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6F6C" w:rsidRPr="0079503A" w:rsidRDefault="002564A5" w:rsidP="00854ED3">
      <w:pPr>
        <w:jc w:val="center"/>
        <w:rPr>
          <w:rFonts w:ascii="Arial" w:hAnsi="Arial" w:cs="Arial"/>
          <w:b/>
          <w:i/>
          <w:sz w:val="32"/>
          <w:szCs w:val="32"/>
        </w:rPr>
      </w:pPr>
      <w:proofErr w:type="spellStart"/>
      <w:r>
        <w:rPr>
          <w:rFonts w:ascii="Arial" w:hAnsi="Arial"/>
          <w:b/>
          <w:i/>
          <w:sz w:val="32"/>
        </w:rPr>
        <w:t>L’Epée</w:t>
      </w:r>
      <w:proofErr w:type="spellEnd"/>
      <w:r>
        <w:rPr>
          <w:rFonts w:ascii="Arial" w:hAnsi="Arial"/>
          <w:b/>
          <w:i/>
          <w:sz w:val="32"/>
        </w:rPr>
        <w:t xml:space="preserve"> 1839 presenta The </w:t>
      </w:r>
      <w:proofErr w:type="spellStart"/>
      <w:r>
        <w:rPr>
          <w:rFonts w:ascii="Arial" w:hAnsi="Arial"/>
          <w:b/>
          <w:i/>
          <w:sz w:val="32"/>
        </w:rPr>
        <w:t>Gekko</w:t>
      </w:r>
      <w:proofErr w:type="spellEnd"/>
      <w:r>
        <w:rPr>
          <w:rFonts w:ascii="Arial" w:hAnsi="Arial"/>
          <w:b/>
          <w:i/>
          <w:sz w:val="32"/>
        </w:rPr>
        <w:t xml:space="preserve">: </w:t>
      </w:r>
    </w:p>
    <w:p w:rsidR="00C91AE9" w:rsidRDefault="0079503A" w:rsidP="0079503A">
      <w:pPr>
        <w:jc w:val="center"/>
        <w:rPr>
          <w:rFonts w:ascii="Arial" w:hAnsi="Arial" w:cs="Arial"/>
          <w:b/>
          <w:i/>
          <w:sz w:val="32"/>
          <w:szCs w:val="32"/>
        </w:rPr>
      </w:pPr>
      <w:r>
        <w:rPr>
          <w:rFonts w:ascii="Arial" w:hAnsi="Arial"/>
          <w:b/>
          <w:i/>
          <w:sz w:val="32"/>
        </w:rPr>
        <w:t xml:space="preserve"> el arte de aferrarse a cada instante</w:t>
      </w:r>
    </w:p>
    <w:p w:rsidR="0079503A" w:rsidRPr="0079503A" w:rsidRDefault="0079503A" w:rsidP="0079503A">
      <w:pPr>
        <w:jc w:val="center"/>
        <w:rPr>
          <w:rFonts w:ascii="Arial" w:hAnsi="Arial" w:cs="Arial"/>
          <w:b/>
          <w:i/>
          <w:sz w:val="32"/>
          <w:szCs w:val="32"/>
          <w:lang w:val="en-GB"/>
        </w:rPr>
      </w:pPr>
    </w:p>
    <w:p w:rsidR="00A22240" w:rsidRPr="0079503A" w:rsidRDefault="007656BE" w:rsidP="00220642">
      <w:pPr>
        <w:spacing w:line="276" w:lineRule="auto"/>
        <w:jc w:val="both"/>
        <w:rPr>
          <w:rFonts w:ascii="Arial" w:hAnsi="Arial" w:cs="Arial"/>
          <w:sz w:val="24"/>
          <w:szCs w:val="24"/>
        </w:rPr>
      </w:pPr>
      <w:proofErr w:type="spellStart"/>
      <w:r>
        <w:rPr>
          <w:rFonts w:ascii="Arial" w:hAnsi="Arial"/>
          <w:sz w:val="24"/>
        </w:rPr>
        <w:t>L’Epée</w:t>
      </w:r>
      <w:proofErr w:type="spellEnd"/>
      <w:r>
        <w:rPr>
          <w:rFonts w:ascii="Arial" w:hAnsi="Arial"/>
          <w:sz w:val="24"/>
        </w:rPr>
        <w:t xml:space="preserve"> 1839 se inspira en la naturaleza para dar vida a The </w:t>
      </w:r>
      <w:proofErr w:type="spellStart"/>
      <w:r>
        <w:rPr>
          <w:rFonts w:ascii="Arial" w:hAnsi="Arial"/>
          <w:sz w:val="24"/>
        </w:rPr>
        <w:t>Gekko</w:t>
      </w:r>
      <w:proofErr w:type="spellEnd"/>
      <w:r>
        <w:rPr>
          <w:rFonts w:ascii="Arial" w:hAnsi="Arial"/>
          <w:sz w:val="24"/>
        </w:rPr>
        <w:t xml:space="preserve">, otra de sus fantasías de criaturas mecánicas. Esta pieza escultórica de relojería se impulsa por un movimiento de esqueleto abierto y está diseñada a imagen de uno de los lagartos más sorprendentes de la naturaleza. </w:t>
      </w:r>
    </w:p>
    <w:p w:rsidR="00A22240" w:rsidRPr="0079503A" w:rsidRDefault="00A22240" w:rsidP="00A22240">
      <w:pPr>
        <w:pStyle w:val="isselectedend"/>
        <w:spacing w:line="276" w:lineRule="auto"/>
        <w:jc w:val="both"/>
        <w:rPr>
          <w:rFonts w:ascii="Arial" w:eastAsiaTheme="minorEastAsia" w:hAnsi="Arial" w:cs="Arial"/>
        </w:rPr>
      </w:pPr>
      <w:r>
        <w:rPr>
          <w:rFonts w:ascii="Arial" w:hAnsi="Arial"/>
        </w:rPr>
        <w:t xml:space="preserve">Desde los bosques prehistóricos hasta las modernas ciudades, los </w:t>
      </w:r>
      <w:proofErr w:type="spellStart"/>
      <w:r>
        <w:rPr>
          <w:rFonts w:ascii="Arial" w:hAnsi="Arial"/>
        </w:rPr>
        <w:t>gecos</w:t>
      </w:r>
      <w:proofErr w:type="spellEnd"/>
      <w:r>
        <w:rPr>
          <w:rFonts w:ascii="Arial" w:hAnsi="Arial"/>
        </w:rPr>
        <w:t xml:space="preserve"> han sobrevivido a cambios climáticos masivos y desplazamientos continentales. Su tamaño reducido, su capacidad de adaptación y su extraordinario físico les han permitido convertirse en uno de los grupos de reptiles más prósperos de nuestros días.</w:t>
      </w:r>
    </w:p>
    <w:p w:rsidR="00DC1C0D" w:rsidRPr="0079503A" w:rsidRDefault="00E7438D" w:rsidP="00220642">
      <w:pPr>
        <w:spacing w:line="276" w:lineRule="auto"/>
        <w:jc w:val="both"/>
        <w:rPr>
          <w:rFonts w:ascii="Arial" w:hAnsi="Arial" w:cs="Arial"/>
          <w:sz w:val="24"/>
          <w:szCs w:val="24"/>
        </w:rPr>
      </w:pPr>
      <w:r>
        <w:rPr>
          <w:rFonts w:ascii="Arial" w:hAnsi="Arial"/>
          <w:sz w:val="24"/>
        </w:rPr>
        <w:t xml:space="preserve">Al igual que el propio </w:t>
      </w:r>
      <w:proofErr w:type="spellStart"/>
      <w:r>
        <w:rPr>
          <w:rFonts w:ascii="Arial" w:hAnsi="Arial"/>
          <w:sz w:val="24"/>
        </w:rPr>
        <w:t>geco</w:t>
      </w:r>
      <w:proofErr w:type="spellEnd"/>
      <w:r>
        <w:rPr>
          <w:rFonts w:ascii="Arial" w:hAnsi="Arial"/>
          <w:sz w:val="24"/>
        </w:rPr>
        <w:t xml:space="preserve">, la Fábrica de </w:t>
      </w:r>
      <w:proofErr w:type="spellStart"/>
      <w:r>
        <w:rPr>
          <w:rFonts w:ascii="Arial" w:hAnsi="Arial"/>
          <w:sz w:val="24"/>
        </w:rPr>
        <w:t>L’Epée</w:t>
      </w:r>
      <w:proofErr w:type="spellEnd"/>
      <w:r>
        <w:rPr>
          <w:rFonts w:ascii="Arial" w:hAnsi="Arial"/>
          <w:sz w:val="24"/>
        </w:rPr>
        <w:t xml:space="preserve"> se adapta a territorios inexplorados. Resiliente, curiosa y sin temor a los desafíos técnicos o creativos, la firma continúa expandiendo los horizontes de la relojería para transformar el sosegado misticismo del </w:t>
      </w:r>
      <w:proofErr w:type="spellStart"/>
      <w:r>
        <w:rPr>
          <w:rFonts w:ascii="Arial" w:hAnsi="Arial"/>
          <w:sz w:val="24"/>
        </w:rPr>
        <w:t>geco</w:t>
      </w:r>
      <w:proofErr w:type="spellEnd"/>
      <w:r>
        <w:rPr>
          <w:rFonts w:ascii="Arial" w:hAnsi="Arial"/>
          <w:sz w:val="24"/>
        </w:rPr>
        <w:t xml:space="preserve"> en una vida mecánica donde la naturaleza, el simbolismo y el tiempo se entrelazan. Pequeño, silencioso y siempre vigilante, este reptil consiguió adentrarse hace ya mucho tiempo en la imaginación humana. A través de las culturas, desde el sudeste asiático hasta el Mediterráneo y las islas de Polinesia, se considera un guardián del hogar y un símbolo de renovación, adaptabilidad y serena resiliencia. </w:t>
      </w:r>
    </w:p>
    <w:p w:rsidR="00215D74" w:rsidRPr="00921BD6" w:rsidRDefault="00AE0717" w:rsidP="00215D74">
      <w:pPr>
        <w:pStyle w:val="NormalWeb"/>
        <w:spacing w:line="276" w:lineRule="auto"/>
        <w:jc w:val="both"/>
        <w:rPr>
          <w:rFonts w:ascii="Arial" w:hAnsi="Arial" w:cs="Arial"/>
        </w:rPr>
      </w:pPr>
      <w:r>
        <w:rPr>
          <w:rFonts w:ascii="Arial" w:hAnsi="Arial"/>
        </w:rPr>
        <w:t xml:space="preserve">Con una elegancia y facilidad inigualables, el </w:t>
      </w:r>
      <w:proofErr w:type="spellStart"/>
      <w:r>
        <w:rPr>
          <w:rFonts w:ascii="Arial" w:hAnsi="Arial"/>
        </w:rPr>
        <w:t>geco</w:t>
      </w:r>
      <w:proofErr w:type="spellEnd"/>
      <w:r>
        <w:rPr>
          <w:rFonts w:ascii="Arial" w:hAnsi="Arial"/>
        </w:rPr>
        <w:t xml:space="preserve"> se desplaza por paredes, techos y lugares a los que pocas criaturas pueden llegar. Gracias a millones de diminutos pelos microscópicos ubicados en sus almohadillas, el animal puede adherirse incluso a las superficies más lisas, desafiando la gravedad con una precisión extraordinaria. Inspirado por esta agilidad natural, The </w:t>
      </w:r>
      <w:proofErr w:type="spellStart"/>
      <w:r>
        <w:rPr>
          <w:rFonts w:ascii="Arial" w:hAnsi="Arial"/>
        </w:rPr>
        <w:t>Gekko</w:t>
      </w:r>
      <w:proofErr w:type="spellEnd"/>
      <w:r>
        <w:rPr>
          <w:rFonts w:ascii="Arial" w:hAnsi="Arial"/>
        </w:rPr>
        <w:t xml:space="preserve"> de </w:t>
      </w:r>
      <w:proofErr w:type="spellStart"/>
      <w:r>
        <w:rPr>
          <w:rFonts w:ascii="Arial" w:hAnsi="Arial"/>
        </w:rPr>
        <w:t>L'Epée</w:t>
      </w:r>
      <w:proofErr w:type="spellEnd"/>
      <w:r>
        <w:rPr>
          <w:rFonts w:ascii="Arial" w:hAnsi="Arial"/>
        </w:rPr>
        <w:t xml:space="preserve"> 1839 puede montarse como reloj tanto de pared como de mesa. Pieza de relojería y objeto artístico a partes iguales, The </w:t>
      </w:r>
      <w:proofErr w:type="spellStart"/>
      <w:r>
        <w:rPr>
          <w:rFonts w:ascii="Arial" w:hAnsi="Arial"/>
        </w:rPr>
        <w:t>Gekko</w:t>
      </w:r>
      <w:proofErr w:type="spellEnd"/>
      <w:r>
        <w:rPr>
          <w:rFonts w:ascii="Arial" w:hAnsi="Arial"/>
        </w:rPr>
        <w:t xml:space="preserve"> habita su entorno como una escultura viviente, aportando una silenciosa vida mecánica al espacio que ocupa. </w:t>
      </w:r>
    </w:p>
    <w:p w:rsidR="00215D74" w:rsidRPr="006C637C" w:rsidRDefault="00215D74" w:rsidP="00921BD6">
      <w:pPr>
        <w:pStyle w:val="NormalWeb"/>
        <w:spacing w:line="276" w:lineRule="auto"/>
        <w:jc w:val="both"/>
        <w:rPr>
          <w:rFonts w:ascii="Arial" w:hAnsi="Arial" w:cs="Arial"/>
        </w:rPr>
      </w:pPr>
      <w:r>
        <w:rPr>
          <w:rFonts w:ascii="Arial" w:hAnsi="Arial"/>
        </w:rPr>
        <w:t xml:space="preserve">Una vez montado en la pared, el reloj revela una nueva dimensión de versatilidad. Gracias a su sistema de fijación, la pieza puede colocarse en 11 posiciones diferentes, permitiendo toda una variedad de orientaciones. Al igual que un </w:t>
      </w:r>
      <w:proofErr w:type="spellStart"/>
      <w:r>
        <w:rPr>
          <w:rFonts w:ascii="Arial" w:hAnsi="Arial"/>
        </w:rPr>
        <w:t>geco</w:t>
      </w:r>
      <w:proofErr w:type="spellEnd"/>
      <w:r>
        <w:rPr>
          <w:rFonts w:ascii="Arial" w:hAnsi="Arial"/>
        </w:rPr>
        <w:t xml:space="preserve"> que elige su lugar en una superficie, el reloj puede colocarse en distintas posiciones para emular la intención de escalar, estirarse o descansar, hacia arriba, hacia abajo o de lado, ofreciendo siempre una nueva perspectiva sobre la escultura. En una ingeniosa extensión de esta adaptabilidad, la esfera presenta un anillo giratorio que se puede ajustar para que coincida con la orientación elegida para The </w:t>
      </w:r>
      <w:proofErr w:type="spellStart"/>
      <w:r>
        <w:rPr>
          <w:rFonts w:ascii="Arial" w:hAnsi="Arial"/>
        </w:rPr>
        <w:t>Gekko</w:t>
      </w:r>
      <w:proofErr w:type="spellEnd"/>
      <w:r>
        <w:rPr>
          <w:rFonts w:ascii="Arial" w:hAnsi="Arial"/>
        </w:rPr>
        <w:t>, reposicionando los índices horarios de forma que se disfrute de una legibilidad óptima de la hora desde cualquier ángulo. De este modo, el objeto no solo se adapta a su entorno, sino también a la visión de su propietario.</w:t>
      </w:r>
    </w:p>
    <w:p w:rsidR="003C1FE5" w:rsidRPr="0079503A" w:rsidRDefault="003C1FE5" w:rsidP="00220642">
      <w:pPr>
        <w:pStyle w:val="NormalWeb"/>
        <w:spacing w:line="276" w:lineRule="auto"/>
        <w:jc w:val="both"/>
        <w:rPr>
          <w:rFonts w:ascii="Arial" w:eastAsiaTheme="minorEastAsia" w:hAnsi="Arial" w:cs="Arial"/>
        </w:rPr>
      </w:pPr>
      <w:r>
        <w:rPr>
          <w:rFonts w:ascii="Arial" w:hAnsi="Arial"/>
        </w:rPr>
        <w:lastRenderedPageBreak/>
        <w:t xml:space="preserve">El tiempo se muestra en una esfera abierta situada sobre la espalda de la criatura, donde dos manecillas indican las horas y los minutos. Más allá del anillo central, una delicada estructura metálica se despliega sobre la esfera, cuyo diseño calado evoca la textura orgánica de la piel del </w:t>
      </w:r>
      <w:proofErr w:type="spellStart"/>
      <w:r>
        <w:rPr>
          <w:rFonts w:ascii="Arial" w:hAnsi="Arial"/>
        </w:rPr>
        <w:t>geco</w:t>
      </w:r>
      <w:proofErr w:type="spellEnd"/>
      <w:r>
        <w:rPr>
          <w:rFonts w:ascii="Arial" w:hAnsi="Arial"/>
        </w:rPr>
        <w:t xml:space="preserve">. La luz fluye libremente a través de la arquitectura aireada, otorgando a la esfera profundidad y ligereza, al tiempo que evoca los intrincados patrones que se encuentran en el cuerpo del lagarto. Integrada de manera impecable en la escultura, la esfera se aprecia como una extensión natural de la criatura. </w:t>
      </w:r>
    </w:p>
    <w:p w:rsidR="004C3967" w:rsidRPr="0079503A" w:rsidRDefault="00DC1C0D" w:rsidP="00220642">
      <w:pPr>
        <w:spacing w:before="100" w:beforeAutospacing="1" w:after="100" w:afterAutospacing="1" w:line="276" w:lineRule="auto"/>
        <w:jc w:val="both"/>
        <w:rPr>
          <w:rFonts w:ascii="Arial" w:hAnsi="Arial" w:cs="Arial"/>
          <w:sz w:val="24"/>
          <w:szCs w:val="24"/>
        </w:rPr>
      </w:pPr>
      <w:r>
        <w:rPr>
          <w:rFonts w:ascii="Arial" w:hAnsi="Arial"/>
          <w:sz w:val="24"/>
        </w:rPr>
        <w:t xml:space="preserve">En el corazón de esta creación se encuentra una característica lúdica a la par que poética: al reloj se le da cuerda moviendo la cola de un lado a otro. En la naturaleza, la cola del </w:t>
      </w:r>
      <w:proofErr w:type="spellStart"/>
      <w:r>
        <w:rPr>
          <w:rFonts w:ascii="Arial" w:hAnsi="Arial"/>
          <w:sz w:val="24"/>
        </w:rPr>
        <w:t>geco</w:t>
      </w:r>
      <w:proofErr w:type="spellEnd"/>
      <w:r>
        <w:rPr>
          <w:rFonts w:ascii="Arial" w:hAnsi="Arial"/>
          <w:sz w:val="24"/>
        </w:rPr>
        <w:t xml:space="preserve"> actúa como una reserva de energía y un medio de supervivencia, capaz de desprenderse en momentos de peligro para regenerarse posteriormente con el tiempo. Aquí, la cola se convierte en la fuente de vitalidad del reloj. Al darle cuerda, se almacena la energía que pone en marcha el movimiento, impulsando el lento y constante paso del tiempo. La hora se ajusta en la parte inferior del reloj a través de una llave de cuerda específicamente diseñada para ello. A medida que el movimiento avanza, la energía acumulada se libera gradualmente evocando el ciclo natural de pérdida, renovación y continuidad. </w:t>
      </w:r>
    </w:p>
    <w:p w:rsidR="00DC1C0D" w:rsidRPr="0079503A" w:rsidRDefault="004C3967" w:rsidP="00220642">
      <w:pPr>
        <w:spacing w:before="100" w:beforeAutospacing="1" w:after="100" w:afterAutospacing="1" w:line="276" w:lineRule="auto"/>
        <w:jc w:val="both"/>
        <w:rPr>
          <w:rFonts w:ascii="Arial" w:hAnsi="Arial" w:cs="Arial"/>
          <w:strike/>
          <w:sz w:val="24"/>
          <w:szCs w:val="24"/>
        </w:rPr>
      </w:pPr>
      <w:r>
        <w:rPr>
          <w:rFonts w:ascii="Arial" w:hAnsi="Arial"/>
          <w:sz w:val="24"/>
        </w:rPr>
        <w:t xml:space="preserve">La experiencia de dar cuerda y ajustar la hora se convierte en algo más que simples acciones mecánicas, dando lugar a un ritual silencioso a través del cual el propietario resucita a la criatura y se conecta con ella. </w:t>
      </w:r>
    </w:p>
    <w:p w:rsidR="00886673" w:rsidRPr="0079503A" w:rsidRDefault="00AD46B6" w:rsidP="00220642">
      <w:pPr>
        <w:pStyle w:val="NormalWeb"/>
        <w:spacing w:line="276" w:lineRule="auto"/>
        <w:jc w:val="both"/>
        <w:rPr>
          <w:rFonts w:ascii="Arial" w:eastAsiaTheme="minorEastAsia" w:hAnsi="Arial" w:cs="Arial"/>
        </w:rPr>
      </w:pPr>
      <w:r>
        <w:rPr>
          <w:rFonts w:ascii="Arial" w:hAnsi="Arial"/>
        </w:rPr>
        <w:t xml:space="preserve">Así como el tiempo a menudo se siente como momentos de calma interrumpidos por saltos repentinos, como plazos de entrega, eventos especiales y puntos de inflexión en nuestras ajetreadas vidas diarias, el </w:t>
      </w:r>
      <w:proofErr w:type="spellStart"/>
      <w:r>
        <w:rPr>
          <w:rFonts w:ascii="Arial" w:hAnsi="Arial"/>
        </w:rPr>
        <w:t>geco</w:t>
      </w:r>
      <w:proofErr w:type="spellEnd"/>
      <w:r>
        <w:rPr>
          <w:rFonts w:ascii="Arial" w:hAnsi="Arial"/>
        </w:rPr>
        <w:t xml:space="preserve"> suele parecer perfectamente inmóvil, descansando tranquilamente contra una pared, si bien está siempre preparado para moverse. Esta misma filosofía forma parte de la esencia de The </w:t>
      </w:r>
      <w:proofErr w:type="spellStart"/>
      <w:r>
        <w:rPr>
          <w:rFonts w:ascii="Arial" w:hAnsi="Arial"/>
        </w:rPr>
        <w:t>Gekko</w:t>
      </w:r>
      <w:proofErr w:type="spellEnd"/>
      <w:r>
        <w:rPr>
          <w:rFonts w:ascii="Arial" w:hAnsi="Arial"/>
        </w:rPr>
        <w:t xml:space="preserve"> de </w:t>
      </w:r>
      <w:proofErr w:type="spellStart"/>
      <w:r>
        <w:rPr>
          <w:rFonts w:ascii="Arial" w:hAnsi="Arial"/>
        </w:rPr>
        <w:t>L’Epée</w:t>
      </w:r>
      <w:proofErr w:type="spellEnd"/>
      <w:r>
        <w:rPr>
          <w:rFonts w:ascii="Arial" w:hAnsi="Arial"/>
        </w:rPr>
        <w:t xml:space="preserve"> 1839. La escultura parece serena y compuesta, mientras que en su interior un movimiento calado revela la intrincada arquitectura interna del mecanismo. Cual anatomía viviente, los engranajes permanecen completamente visibles revelando la vida mecánica de la criatura. En la cabeza, el escape, posicionado como la mente del </w:t>
      </w:r>
      <w:proofErr w:type="spellStart"/>
      <w:r>
        <w:rPr>
          <w:rFonts w:ascii="Arial" w:hAnsi="Arial"/>
        </w:rPr>
        <w:t>geco</w:t>
      </w:r>
      <w:proofErr w:type="spellEnd"/>
      <w:r>
        <w:rPr>
          <w:rFonts w:ascii="Arial" w:hAnsi="Arial"/>
        </w:rPr>
        <w:t>, marca el ritmo del tiempo evocando la serena vigilancia del animal.</w:t>
      </w:r>
    </w:p>
    <w:p w:rsidR="00A056FB" w:rsidRPr="0079503A" w:rsidRDefault="00A056FB" w:rsidP="00220642">
      <w:pPr>
        <w:pStyle w:val="NormalWeb"/>
        <w:spacing w:line="276" w:lineRule="auto"/>
        <w:jc w:val="both"/>
        <w:rPr>
          <w:rFonts w:ascii="Arial" w:eastAsiaTheme="minorEastAsia" w:hAnsi="Arial" w:cs="Arial"/>
        </w:rPr>
      </w:pPr>
      <w:r>
        <w:rPr>
          <w:rFonts w:ascii="Arial" w:hAnsi="Arial"/>
        </w:rPr>
        <w:t xml:space="preserve">Se ha dedicado un gran esmero al acabado del cuerpo, las patas y la cola de la criatura, todos ellos meticulosamente elaborados y terminados a mano. Las técnicas artesanales como el biselado, el pulido a espejo, el acabado satinado, el acabado satinado circular, el arenado y el pulido aportan profundidad y contraste a las superficies. Al jugar con la luz en cada curva y faceta, los acabados revelan el carácter escultórico de la pieza, permitiendo que los reflejos y las sombras animen la forma del </w:t>
      </w:r>
      <w:proofErr w:type="spellStart"/>
      <w:r>
        <w:rPr>
          <w:rFonts w:ascii="Arial" w:hAnsi="Arial"/>
        </w:rPr>
        <w:t>geco</w:t>
      </w:r>
      <w:proofErr w:type="spellEnd"/>
      <w:r>
        <w:rPr>
          <w:rFonts w:ascii="Arial" w:hAnsi="Arial"/>
        </w:rPr>
        <w:t xml:space="preserve"> de manera muy similar a la forma en que la luz se desliza sobre la piel de este fascinante animal en la naturaleza.</w:t>
      </w:r>
    </w:p>
    <w:p w:rsidR="00AE0717" w:rsidRPr="0079503A" w:rsidRDefault="00AE0717" w:rsidP="00220642">
      <w:pPr>
        <w:pStyle w:val="isselectedend"/>
        <w:spacing w:line="276" w:lineRule="auto"/>
        <w:jc w:val="both"/>
        <w:rPr>
          <w:rFonts w:ascii="Arial" w:eastAsiaTheme="minorEastAsia" w:hAnsi="Arial" w:cs="Arial"/>
          <w:b/>
        </w:rPr>
      </w:pPr>
      <w:r>
        <w:rPr>
          <w:rFonts w:ascii="Arial" w:hAnsi="Arial"/>
          <w:b/>
        </w:rPr>
        <w:lastRenderedPageBreak/>
        <w:t xml:space="preserve">El </w:t>
      </w:r>
      <w:proofErr w:type="spellStart"/>
      <w:r>
        <w:rPr>
          <w:rFonts w:ascii="Arial" w:hAnsi="Arial"/>
          <w:b/>
        </w:rPr>
        <w:t>geco</w:t>
      </w:r>
      <w:proofErr w:type="spellEnd"/>
      <w:r>
        <w:rPr>
          <w:rFonts w:ascii="Arial" w:hAnsi="Arial"/>
          <w:b/>
        </w:rPr>
        <w:t>, una criatura ingeniosa e inspiradora</w:t>
      </w:r>
    </w:p>
    <w:p w:rsidR="00EF4F0B" w:rsidRPr="0079503A" w:rsidRDefault="00F06198" w:rsidP="00F06198">
      <w:pPr>
        <w:pStyle w:val="NormalWeb"/>
        <w:spacing w:line="276" w:lineRule="auto"/>
        <w:jc w:val="both"/>
        <w:rPr>
          <w:rFonts w:ascii="Arial" w:eastAsiaTheme="minorEastAsia" w:hAnsi="Arial" w:cs="Arial"/>
        </w:rPr>
      </w:pPr>
      <w:r>
        <w:rPr>
          <w:rFonts w:ascii="Arial" w:hAnsi="Arial"/>
        </w:rPr>
        <w:t xml:space="preserve">Con The </w:t>
      </w:r>
      <w:proofErr w:type="spellStart"/>
      <w:r>
        <w:rPr>
          <w:rFonts w:ascii="Arial" w:hAnsi="Arial"/>
        </w:rPr>
        <w:t>Gekko</w:t>
      </w:r>
      <w:proofErr w:type="spellEnd"/>
      <w:r>
        <w:rPr>
          <w:rFonts w:ascii="Arial" w:hAnsi="Arial"/>
        </w:rPr>
        <w:t xml:space="preserve">, </w:t>
      </w:r>
      <w:proofErr w:type="spellStart"/>
      <w:r>
        <w:rPr>
          <w:rFonts w:ascii="Arial" w:hAnsi="Arial"/>
        </w:rPr>
        <w:t>L’Epée</w:t>
      </w:r>
      <w:proofErr w:type="spellEnd"/>
      <w:r>
        <w:rPr>
          <w:rFonts w:ascii="Arial" w:hAnsi="Arial"/>
        </w:rPr>
        <w:t xml:space="preserve"> 1839 rinde homenaje a este fascinante animal que los científicos han estado estudiando con múltiples propósitos, desde la biología y la evolución hasta la ciencia de materiales y la robótica. El </w:t>
      </w:r>
      <w:proofErr w:type="spellStart"/>
      <w:r>
        <w:rPr>
          <w:rFonts w:ascii="Arial" w:hAnsi="Arial"/>
        </w:rPr>
        <w:t>geco</w:t>
      </w:r>
      <w:proofErr w:type="spellEnd"/>
      <w:r>
        <w:rPr>
          <w:rFonts w:ascii="Arial" w:hAnsi="Arial"/>
        </w:rPr>
        <w:t xml:space="preserve"> desvela los secretos de la ingeniería de la naturaleza, inspirando innovaciones y tecnologías de próxima generación.</w:t>
      </w:r>
    </w:p>
    <w:p w:rsidR="00AE0717" w:rsidRPr="0079503A" w:rsidRDefault="00AE0717" w:rsidP="00220642">
      <w:pPr>
        <w:spacing w:before="100" w:beforeAutospacing="1" w:after="100" w:afterAutospacing="1" w:line="276" w:lineRule="auto"/>
        <w:jc w:val="both"/>
        <w:rPr>
          <w:rFonts w:ascii="Arial" w:hAnsi="Arial" w:cs="Arial"/>
          <w:sz w:val="24"/>
          <w:szCs w:val="24"/>
        </w:rPr>
      </w:pPr>
      <w:r>
        <w:rPr>
          <w:rFonts w:ascii="Arial" w:hAnsi="Arial"/>
          <w:sz w:val="24"/>
        </w:rPr>
        <w:t xml:space="preserve">Asimismo, se trata de un animal con una rica presencia simbólica en las diferentes culturas. En muchas partes de Asia se considera un guardián del hogar y un portador de buena fortuna, y su silenciosa presencia en las paredes es un signo de protección y armonía. En regiones mediterráneas como España, el pequeño lagarto es un compañero familiar de las cálidas veladas, admirado por su resistencia y su capacidad para soportar el paso de las estaciones. En las islas del Pacífico y ciertas partes de África, los </w:t>
      </w:r>
      <w:proofErr w:type="spellStart"/>
      <w:r>
        <w:rPr>
          <w:rFonts w:ascii="Arial" w:hAnsi="Arial"/>
          <w:sz w:val="24"/>
        </w:rPr>
        <w:t>gecos</w:t>
      </w:r>
      <w:proofErr w:type="spellEnd"/>
      <w:r>
        <w:rPr>
          <w:rFonts w:ascii="Arial" w:hAnsi="Arial"/>
          <w:sz w:val="24"/>
        </w:rPr>
        <w:t xml:space="preserve"> también están vinculados a los espíritus ancestrales, la renovación y la capacidad de adaptación. Al igual que el propio tiempo, la criatura está siempre presente desde la más pura discreción, observando en silencio, perdurando y renovándose. Su capacidad para regenerar su cola, observar pacientemente antes de atacar y moverse con fluidez entre superficies lo ha convertido en un símbolo permanente de supervivencia, conciencia y transformación.</w:t>
      </w:r>
    </w:p>
    <w:p w:rsidR="006C637C" w:rsidRPr="006C637C" w:rsidRDefault="006C637C" w:rsidP="00220642">
      <w:pPr>
        <w:pStyle w:val="NormalWeb"/>
        <w:spacing w:line="276" w:lineRule="auto"/>
        <w:jc w:val="both"/>
        <w:rPr>
          <w:rFonts w:ascii="Arial" w:eastAsiaTheme="minorEastAsia" w:hAnsi="Arial" w:cs="Arial"/>
        </w:rPr>
      </w:pPr>
      <w:r>
        <w:rPr>
          <w:rFonts w:ascii="Arial" w:hAnsi="Arial"/>
        </w:rPr>
        <w:t xml:space="preserve">A través de la visión de la diseñadora Marie Siebenborn, </w:t>
      </w:r>
      <w:proofErr w:type="spellStart"/>
      <w:r>
        <w:rPr>
          <w:rFonts w:ascii="Arial" w:hAnsi="Arial"/>
        </w:rPr>
        <w:t>L’Epée</w:t>
      </w:r>
      <w:proofErr w:type="spellEnd"/>
      <w:r>
        <w:rPr>
          <w:rFonts w:ascii="Arial" w:hAnsi="Arial"/>
        </w:rPr>
        <w:t xml:space="preserve"> 1839 transforma este humilde compañero en un refinado objeto </w:t>
      </w:r>
      <w:proofErr w:type="spellStart"/>
      <w:r>
        <w:rPr>
          <w:rFonts w:ascii="Arial" w:hAnsi="Arial"/>
        </w:rPr>
        <w:t>horológico</w:t>
      </w:r>
      <w:proofErr w:type="spellEnd"/>
      <w:r>
        <w:rPr>
          <w:rFonts w:ascii="Arial" w:hAnsi="Arial"/>
        </w:rPr>
        <w:t xml:space="preserve"> tan original como escultórico y profundamente simbólico. Colgada sobre una pared o descansando en una mesa, la criatura se convierte en un guardián silencioso del tiempo, observando los ritmos de la vida diaria con una vigilancia inquebrantable.</w:t>
      </w:r>
    </w:p>
    <w:p w:rsidR="00AE0717" w:rsidRPr="0079503A" w:rsidRDefault="00AE0717" w:rsidP="00220642">
      <w:pPr>
        <w:pStyle w:val="NormalWeb"/>
        <w:spacing w:line="276" w:lineRule="auto"/>
        <w:jc w:val="both"/>
        <w:rPr>
          <w:rFonts w:ascii="Arial" w:eastAsiaTheme="minorEastAsia" w:hAnsi="Arial" w:cs="Arial"/>
        </w:rPr>
      </w:pPr>
      <w:r>
        <w:rPr>
          <w:rFonts w:ascii="Arial" w:hAnsi="Arial"/>
        </w:rPr>
        <w:t xml:space="preserve">The </w:t>
      </w:r>
      <w:proofErr w:type="spellStart"/>
      <w:r>
        <w:rPr>
          <w:rFonts w:ascii="Arial" w:hAnsi="Arial"/>
        </w:rPr>
        <w:t>Gekko</w:t>
      </w:r>
      <w:proofErr w:type="spellEnd"/>
      <w:r>
        <w:rPr>
          <w:rFonts w:ascii="Arial" w:hAnsi="Arial"/>
        </w:rPr>
        <w:t xml:space="preserve"> rinde homenaje a la naturaleza, la artesanía y la imaginación a través del enfoque singular de </w:t>
      </w:r>
      <w:proofErr w:type="spellStart"/>
      <w:r>
        <w:rPr>
          <w:rFonts w:ascii="Arial" w:hAnsi="Arial"/>
        </w:rPr>
        <w:t>L’Epée</w:t>
      </w:r>
      <w:proofErr w:type="spellEnd"/>
      <w:r>
        <w:rPr>
          <w:rFonts w:ascii="Arial" w:hAnsi="Arial"/>
        </w:rPr>
        <w:t> 1839 hacia la relojería, donde el dominio técnico se encuentra con la creatividad y el tiempo se convierte en una presencia viva.</w:t>
      </w:r>
    </w:p>
    <w:p w:rsidR="004E7231" w:rsidRPr="0079503A" w:rsidRDefault="004E7231" w:rsidP="00956F6C">
      <w:pPr>
        <w:jc w:val="both"/>
        <w:rPr>
          <w:rFonts w:ascii="Arial" w:hAnsi="Arial" w:cs="Arial"/>
          <w:sz w:val="24"/>
          <w:szCs w:val="24"/>
          <w:lang w:val="en-GB"/>
        </w:rPr>
      </w:pPr>
    </w:p>
    <w:p w:rsidR="004E7231" w:rsidRPr="0079503A" w:rsidRDefault="004E7231" w:rsidP="00E62C88">
      <w:pPr>
        <w:pStyle w:val="Sansinterligne"/>
        <w:rPr>
          <w:rFonts w:ascii="Arial" w:eastAsiaTheme="minorEastAsia" w:hAnsi="Arial" w:cs="Arial"/>
          <w:b/>
          <w:sz w:val="32"/>
          <w:szCs w:val="32"/>
        </w:rPr>
      </w:pPr>
      <w:r>
        <w:rPr>
          <w:rFonts w:ascii="Arial" w:hAnsi="Arial"/>
          <w:b/>
          <w:sz w:val="32"/>
        </w:rPr>
        <w:t>Especificaciones Técnicas</w:t>
      </w:r>
    </w:p>
    <w:p w:rsidR="001D1F58" w:rsidRPr="0079503A" w:rsidRDefault="001D1F58" w:rsidP="004E7231">
      <w:pPr>
        <w:pStyle w:val="Sansinterligne"/>
        <w:ind w:left="360"/>
        <w:rPr>
          <w:rFonts w:ascii="Arial" w:eastAsiaTheme="minorEastAsia" w:hAnsi="Arial" w:cs="Arial"/>
          <w:sz w:val="24"/>
          <w:szCs w:val="24"/>
          <w:lang w:val="en-GB" w:eastAsia="zh-CN"/>
        </w:rPr>
      </w:pPr>
    </w:p>
    <w:p w:rsidR="004D5CE3" w:rsidRPr="0079503A" w:rsidRDefault="0079503A" w:rsidP="00E62C88">
      <w:pPr>
        <w:spacing w:after="0" w:line="240" w:lineRule="auto"/>
        <w:rPr>
          <w:rFonts w:ascii="Arial" w:hAnsi="Arial" w:cs="Arial"/>
          <w:sz w:val="24"/>
          <w:szCs w:val="24"/>
        </w:rPr>
      </w:pPr>
      <w:r>
        <w:rPr>
          <w:rFonts w:ascii="Arial" w:hAnsi="Arial"/>
          <w:sz w:val="24"/>
        </w:rPr>
        <w:t xml:space="preserve">The </w:t>
      </w:r>
      <w:proofErr w:type="spellStart"/>
      <w:r>
        <w:rPr>
          <w:rFonts w:ascii="Arial" w:hAnsi="Arial"/>
          <w:sz w:val="24"/>
        </w:rPr>
        <w:t>Gekko</w:t>
      </w:r>
      <w:proofErr w:type="spellEnd"/>
      <w:r>
        <w:rPr>
          <w:rFonts w:ascii="Arial" w:hAnsi="Arial"/>
          <w:sz w:val="24"/>
        </w:rPr>
        <w:t xml:space="preserve"> de </w:t>
      </w:r>
      <w:proofErr w:type="spellStart"/>
      <w:r>
        <w:rPr>
          <w:rFonts w:ascii="Arial" w:hAnsi="Arial"/>
          <w:sz w:val="24"/>
        </w:rPr>
        <w:t>L’Epée</w:t>
      </w:r>
      <w:proofErr w:type="spellEnd"/>
      <w:r>
        <w:rPr>
          <w:rFonts w:ascii="Arial" w:hAnsi="Arial"/>
          <w:sz w:val="24"/>
        </w:rPr>
        <w:t> 1839 es una edición limitada de 99 piezas, disponible en tres acabados: totalmente chapado en oro, negro y plata y champán.</w:t>
      </w:r>
    </w:p>
    <w:p w:rsidR="00292FF5" w:rsidRPr="0079503A" w:rsidRDefault="00292FF5" w:rsidP="00292FF5">
      <w:pPr>
        <w:pStyle w:val="Sansinterligne"/>
        <w:rPr>
          <w:rFonts w:ascii="Arial" w:eastAsiaTheme="minorEastAsia" w:hAnsi="Arial" w:cs="Arial"/>
          <w:sz w:val="24"/>
          <w:szCs w:val="24"/>
          <w:lang w:val="en-GB" w:eastAsia="zh-CN"/>
        </w:rPr>
      </w:pPr>
    </w:p>
    <w:p w:rsidR="004E7231" w:rsidRPr="0079503A" w:rsidRDefault="004E7231" w:rsidP="00292FF5">
      <w:pPr>
        <w:pStyle w:val="Sansinterligne"/>
        <w:rPr>
          <w:rFonts w:ascii="Arial" w:eastAsiaTheme="minorEastAsia" w:hAnsi="Arial" w:cs="Arial"/>
          <w:b/>
          <w:sz w:val="24"/>
          <w:szCs w:val="24"/>
        </w:rPr>
      </w:pPr>
      <w:r>
        <w:rPr>
          <w:rFonts w:ascii="Arial" w:hAnsi="Arial"/>
          <w:b/>
          <w:sz w:val="24"/>
        </w:rPr>
        <w:t>Exhibición</w:t>
      </w:r>
    </w:p>
    <w:p w:rsidR="004E7231" w:rsidRPr="0079503A" w:rsidRDefault="004E7231" w:rsidP="00292FF5">
      <w:pPr>
        <w:pStyle w:val="Sansinterligne"/>
        <w:rPr>
          <w:rFonts w:ascii="Arial" w:eastAsiaTheme="minorEastAsia" w:hAnsi="Arial" w:cs="Arial"/>
          <w:sz w:val="24"/>
          <w:szCs w:val="24"/>
        </w:rPr>
      </w:pPr>
      <w:r>
        <w:rPr>
          <w:rFonts w:ascii="Arial" w:hAnsi="Arial"/>
          <w:sz w:val="24"/>
        </w:rPr>
        <w:t>Horas y minutos: esfera a modo de esqueleto abierto con dos agujas que indican las horas y los minutos.</w:t>
      </w:r>
    </w:p>
    <w:p w:rsidR="004E7231" w:rsidRPr="0079503A" w:rsidRDefault="004E7231" w:rsidP="004E7231">
      <w:pPr>
        <w:pStyle w:val="Sansinterligne"/>
        <w:ind w:left="360"/>
        <w:rPr>
          <w:rFonts w:ascii="Arial" w:eastAsiaTheme="minorEastAsia" w:hAnsi="Arial" w:cs="Arial"/>
          <w:sz w:val="24"/>
          <w:szCs w:val="24"/>
          <w:lang w:val="en-GB" w:eastAsia="zh-CN"/>
        </w:rPr>
      </w:pPr>
    </w:p>
    <w:p w:rsidR="004E7231" w:rsidRPr="0079503A" w:rsidRDefault="004E7231" w:rsidP="00E62C88">
      <w:pPr>
        <w:pStyle w:val="Sansinterligne"/>
        <w:rPr>
          <w:rFonts w:ascii="Arial" w:eastAsiaTheme="minorEastAsia" w:hAnsi="Arial" w:cs="Arial"/>
          <w:b/>
          <w:sz w:val="24"/>
          <w:szCs w:val="24"/>
        </w:rPr>
      </w:pPr>
      <w:r>
        <w:rPr>
          <w:rFonts w:ascii="Arial" w:hAnsi="Arial"/>
          <w:b/>
          <w:sz w:val="24"/>
        </w:rPr>
        <w:t>Estructura principal</w:t>
      </w:r>
    </w:p>
    <w:p w:rsidR="001D1F58" w:rsidRPr="0079503A" w:rsidRDefault="001D1F58" w:rsidP="00292FF5">
      <w:pPr>
        <w:pStyle w:val="Sansinterligne"/>
        <w:rPr>
          <w:rFonts w:ascii="Arial" w:eastAsiaTheme="minorEastAsia" w:hAnsi="Arial" w:cs="Arial"/>
          <w:sz w:val="24"/>
          <w:szCs w:val="24"/>
        </w:rPr>
      </w:pPr>
      <w:r>
        <w:rPr>
          <w:rFonts w:ascii="Arial" w:hAnsi="Arial"/>
          <w:sz w:val="24"/>
        </w:rPr>
        <w:t xml:space="preserve">Dimensiones: 66 mm de alto, 290 mm de largo y 180 mm de ancho. </w:t>
      </w:r>
    </w:p>
    <w:p w:rsidR="001D1F58" w:rsidRPr="0079503A" w:rsidRDefault="001D1F58" w:rsidP="00292FF5">
      <w:pPr>
        <w:pStyle w:val="Sansinterligne"/>
        <w:rPr>
          <w:rFonts w:ascii="Arial" w:eastAsiaTheme="minorEastAsia" w:hAnsi="Arial" w:cs="Arial"/>
          <w:sz w:val="24"/>
          <w:szCs w:val="24"/>
        </w:rPr>
      </w:pPr>
      <w:r>
        <w:rPr>
          <w:rFonts w:ascii="Arial" w:hAnsi="Arial"/>
          <w:sz w:val="24"/>
        </w:rPr>
        <w:t xml:space="preserve">Peso: 1,4 kg </w:t>
      </w:r>
    </w:p>
    <w:p w:rsidR="004E7231" w:rsidRPr="0079503A" w:rsidRDefault="004E7231" w:rsidP="001D1F58">
      <w:pPr>
        <w:pStyle w:val="Sansinterligne"/>
        <w:rPr>
          <w:rFonts w:ascii="Arial" w:eastAsiaTheme="minorEastAsia" w:hAnsi="Arial" w:cs="Arial"/>
          <w:sz w:val="24"/>
          <w:szCs w:val="24"/>
          <w:lang w:val="en-GB" w:eastAsia="zh-CN"/>
        </w:rPr>
      </w:pPr>
    </w:p>
    <w:p w:rsidR="004E7231" w:rsidRPr="0079503A" w:rsidRDefault="004E7231" w:rsidP="00292FF5">
      <w:pPr>
        <w:pStyle w:val="Sansinterligne"/>
        <w:rPr>
          <w:rFonts w:ascii="Arial" w:eastAsiaTheme="minorEastAsia" w:hAnsi="Arial" w:cs="Arial"/>
          <w:b/>
          <w:sz w:val="24"/>
          <w:szCs w:val="24"/>
        </w:rPr>
      </w:pPr>
      <w:r>
        <w:rPr>
          <w:rFonts w:ascii="Arial" w:hAnsi="Arial"/>
          <w:b/>
          <w:sz w:val="24"/>
        </w:rPr>
        <w:lastRenderedPageBreak/>
        <w:t>Movimiento</w:t>
      </w:r>
    </w:p>
    <w:p w:rsidR="004E7231" w:rsidRPr="0079503A" w:rsidRDefault="004E7231" w:rsidP="00292FF5">
      <w:pPr>
        <w:pStyle w:val="Sansinterligne"/>
        <w:rPr>
          <w:rFonts w:ascii="Arial" w:eastAsiaTheme="minorEastAsia" w:hAnsi="Arial" w:cs="Arial"/>
          <w:sz w:val="24"/>
          <w:szCs w:val="24"/>
        </w:rPr>
      </w:pPr>
      <w:r>
        <w:rPr>
          <w:rFonts w:ascii="Arial" w:hAnsi="Arial"/>
          <w:sz w:val="24"/>
        </w:rPr>
        <w:t xml:space="preserve">Movimiento artesanal de </w:t>
      </w:r>
      <w:proofErr w:type="spellStart"/>
      <w:r>
        <w:rPr>
          <w:rFonts w:ascii="Arial" w:hAnsi="Arial"/>
          <w:sz w:val="24"/>
        </w:rPr>
        <w:t>L’Epée</w:t>
      </w:r>
      <w:proofErr w:type="spellEnd"/>
      <w:r>
        <w:rPr>
          <w:rFonts w:ascii="Arial" w:hAnsi="Arial"/>
          <w:sz w:val="24"/>
        </w:rPr>
        <w:t> 1839</w:t>
      </w:r>
    </w:p>
    <w:p w:rsidR="004E7231" w:rsidRPr="0079503A" w:rsidRDefault="004E7231" w:rsidP="00292FF5">
      <w:pPr>
        <w:pStyle w:val="Sansinterligne"/>
        <w:rPr>
          <w:rFonts w:ascii="Arial" w:eastAsiaTheme="minorEastAsia" w:hAnsi="Arial" w:cs="Arial"/>
          <w:sz w:val="24"/>
          <w:szCs w:val="24"/>
        </w:rPr>
      </w:pPr>
      <w:r>
        <w:rPr>
          <w:rFonts w:ascii="Arial" w:hAnsi="Arial"/>
          <w:sz w:val="24"/>
        </w:rPr>
        <w:t>Frecuencia de equilibrio: 18 000 alternancias por hora/ 2,5 Hz</w:t>
      </w:r>
    </w:p>
    <w:p w:rsidR="004E7231" w:rsidRPr="0079503A" w:rsidRDefault="004E7231" w:rsidP="00292FF5">
      <w:pPr>
        <w:pStyle w:val="Sansinterligne"/>
        <w:rPr>
          <w:rFonts w:ascii="Arial" w:eastAsiaTheme="minorEastAsia" w:hAnsi="Arial" w:cs="Arial"/>
          <w:sz w:val="24"/>
          <w:szCs w:val="24"/>
        </w:rPr>
      </w:pPr>
      <w:r>
        <w:rPr>
          <w:rFonts w:ascii="Arial" w:hAnsi="Arial"/>
          <w:sz w:val="24"/>
        </w:rPr>
        <w:t>Reserva de marcha: 8 días</w:t>
      </w:r>
    </w:p>
    <w:p w:rsidR="004E7231" w:rsidRPr="0079503A" w:rsidRDefault="004E7231" w:rsidP="00292FF5">
      <w:pPr>
        <w:pStyle w:val="Sansinterligne"/>
        <w:rPr>
          <w:rFonts w:ascii="Arial" w:eastAsiaTheme="minorEastAsia" w:hAnsi="Arial" w:cs="Arial"/>
          <w:sz w:val="24"/>
          <w:szCs w:val="24"/>
        </w:rPr>
      </w:pPr>
      <w:r>
        <w:rPr>
          <w:rFonts w:ascii="Arial" w:hAnsi="Arial"/>
          <w:sz w:val="24"/>
        </w:rPr>
        <w:t>Joyas: 11</w:t>
      </w:r>
    </w:p>
    <w:p w:rsidR="00292FF5" w:rsidRPr="0079503A" w:rsidRDefault="00292FF5" w:rsidP="00292FF5">
      <w:pPr>
        <w:pStyle w:val="Sansinterligne"/>
        <w:rPr>
          <w:rFonts w:ascii="Arial" w:eastAsiaTheme="minorEastAsia" w:hAnsi="Arial" w:cs="Arial"/>
          <w:sz w:val="24"/>
          <w:szCs w:val="24"/>
        </w:rPr>
      </w:pPr>
      <w:r>
        <w:rPr>
          <w:rFonts w:ascii="Arial" w:hAnsi="Arial"/>
          <w:sz w:val="24"/>
        </w:rPr>
        <w:t>Número de componentes: 220 piezas</w:t>
      </w:r>
    </w:p>
    <w:p w:rsidR="00E62C88" w:rsidRPr="0079503A" w:rsidRDefault="004E7231" w:rsidP="00292FF5">
      <w:pPr>
        <w:pStyle w:val="Sansinterligne"/>
        <w:rPr>
          <w:rFonts w:ascii="Arial" w:eastAsiaTheme="minorEastAsia" w:hAnsi="Arial" w:cs="Arial"/>
          <w:sz w:val="24"/>
          <w:szCs w:val="24"/>
        </w:rPr>
      </w:pPr>
      <w:r>
        <w:rPr>
          <w:rFonts w:ascii="Arial" w:hAnsi="Arial"/>
          <w:sz w:val="24"/>
        </w:rPr>
        <w:t xml:space="preserve">Sistema de protección contra impactos </w:t>
      </w:r>
      <w:proofErr w:type="spellStart"/>
      <w:r>
        <w:rPr>
          <w:rFonts w:ascii="Arial" w:hAnsi="Arial"/>
          <w:sz w:val="24"/>
        </w:rPr>
        <w:t>Incabloc</w:t>
      </w:r>
      <w:proofErr w:type="spellEnd"/>
    </w:p>
    <w:p w:rsidR="00B20091" w:rsidRPr="0079503A" w:rsidRDefault="00B20091" w:rsidP="00292FF5">
      <w:pPr>
        <w:pStyle w:val="Sansinterligne"/>
        <w:rPr>
          <w:rFonts w:ascii="Arial" w:eastAsiaTheme="minorEastAsia" w:hAnsi="Arial" w:cs="Arial"/>
          <w:sz w:val="24"/>
          <w:szCs w:val="24"/>
        </w:rPr>
      </w:pPr>
      <w:r>
        <w:rPr>
          <w:rFonts w:ascii="Arial" w:hAnsi="Arial"/>
          <w:sz w:val="24"/>
        </w:rPr>
        <w:t xml:space="preserve">Acabado: placas pulidas y arenadas y engranajes pulidos </w:t>
      </w:r>
    </w:p>
    <w:p w:rsidR="00B20091" w:rsidRPr="0079503A" w:rsidRDefault="00B20091" w:rsidP="00292FF5">
      <w:pPr>
        <w:pStyle w:val="Sansinterligne"/>
        <w:rPr>
          <w:rFonts w:ascii="Arial" w:eastAsiaTheme="minorEastAsia" w:hAnsi="Arial" w:cs="Arial"/>
          <w:sz w:val="24"/>
          <w:szCs w:val="24"/>
          <w:lang w:val="en-GB" w:eastAsia="zh-CN"/>
        </w:rPr>
      </w:pPr>
    </w:p>
    <w:p w:rsidR="004E7231" w:rsidRPr="0079503A" w:rsidRDefault="004E7231" w:rsidP="00292FF5">
      <w:pPr>
        <w:pStyle w:val="Sansinterligne"/>
        <w:rPr>
          <w:rFonts w:ascii="Arial" w:eastAsiaTheme="minorEastAsia" w:hAnsi="Arial" w:cs="Arial"/>
          <w:sz w:val="24"/>
          <w:szCs w:val="24"/>
        </w:rPr>
      </w:pPr>
      <w:r>
        <w:rPr>
          <w:rFonts w:ascii="Arial" w:hAnsi="Arial"/>
          <w:sz w:val="24"/>
        </w:rPr>
        <w:t xml:space="preserve">Cuerda manual mediante el movimiento de la cola de The </w:t>
      </w:r>
      <w:proofErr w:type="spellStart"/>
      <w:r>
        <w:rPr>
          <w:rFonts w:ascii="Arial" w:hAnsi="Arial"/>
          <w:sz w:val="24"/>
        </w:rPr>
        <w:t>Gekko</w:t>
      </w:r>
      <w:proofErr w:type="spellEnd"/>
      <w:r>
        <w:rPr>
          <w:rFonts w:ascii="Arial" w:hAnsi="Arial"/>
          <w:sz w:val="24"/>
        </w:rPr>
        <w:t xml:space="preserve"> de lado a lado.</w:t>
      </w:r>
    </w:p>
    <w:p w:rsidR="00292FF5" w:rsidRPr="0079503A" w:rsidRDefault="00292FF5" w:rsidP="00292FF5">
      <w:pPr>
        <w:pStyle w:val="Sansinterligne"/>
        <w:rPr>
          <w:rFonts w:ascii="Arial" w:eastAsiaTheme="minorEastAsia" w:hAnsi="Arial" w:cs="Arial"/>
          <w:sz w:val="24"/>
          <w:szCs w:val="24"/>
        </w:rPr>
      </w:pPr>
      <w:r>
        <w:rPr>
          <w:rFonts w:ascii="Arial" w:hAnsi="Arial"/>
          <w:sz w:val="24"/>
        </w:rPr>
        <w:t xml:space="preserve">Ajuste de la hora en la parte posterior del reloj, utilizando una llave específicamente diseñada para ello. </w:t>
      </w:r>
    </w:p>
    <w:p w:rsidR="00B20091" w:rsidRPr="0079503A" w:rsidRDefault="00B20091" w:rsidP="00292FF5">
      <w:pPr>
        <w:pStyle w:val="Sansinterligne"/>
        <w:rPr>
          <w:rFonts w:ascii="Arial" w:eastAsiaTheme="minorEastAsia" w:hAnsi="Arial" w:cs="Arial"/>
          <w:sz w:val="24"/>
          <w:szCs w:val="24"/>
          <w:lang w:val="en-GB" w:eastAsia="zh-CN"/>
        </w:rPr>
      </w:pPr>
    </w:p>
    <w:p w:rsidR="00E62C88" w:rsidRPr="0079503A" w:rsidRDefault="00B20091" w:rsidP="00B20091">
      <w:pPr>
        <w:pStyle w:val="Sansinterligne"/>
        <w:rPr>
          <w:rFonts w:ascii="Arial" w:eastAsiaTheme="minorEastAsia" w:hAnsi="Arial" w:cs="Arial"/>
          <w:b/>
          <w:sz w:val="24"/>
          <w:szCs w:val="24"/>
        </w:rPr>
      </w:pPr>
      <w:r>
        <w:rPr>
          <w:rFonts w:ascii="Arial" w:hAnsi="Arial"/>
          <w:b/>
          <w:sz w:val="24"/>
        </w:rPr>
        <w:t>Materiales y Acabado</w:t>
      </w:r>
    </w:p>
    <w:p w:rsidR="00B20091" w:rsidRPr="0079503A" w:rsidRDefault="00E62C88" w:rsidP="00B20091">
      <w:pPr>
        <w:pStyle w:val="Sansinterligne"/>
        <w:rPr>
          <w:rFonts w:ascii="Arial" w:eastAsiaTheme="minorEastAsia" w:hAnsi="Arial" w:cs="Arial"/>
          <w:sz w:val="24"/>
          <w:szCs w:val="24"/>
        </w:rPr>
      </w:pPr>
      <w:r>
        <w:rPr>
          <w:rFonts w:ascii="Arial" w:hAnsi="Arial"/>
          <w:sz w:val="24"/>
        </w:rPr>
        <w:t>Acero inoxidable, latón y elementos lacados</w:t>
      </w:r>
    </w:p>
    <w:p w:rsidR="00B20091" w:rsidRPr="0079503A" w:rsidRDefault="00E62C88" w:rsidP="00292FF5">
      <w:pPr>
        <w:pStyle w:val="Sansinterligne"/>
        <w:rPr>
          <w:rFonts w:ascii="Arial" w:eastAsiaTheme="minorEastAsia" w:hAnsi="Arial" w:cs="Arial"/>
          <w:sz w:val="24"/>
          <w:szCs w:val="24"/>
        </w:rPr>
      </w:pPr>
      <w:r>
        <w:rPr>
          <w:rFonts w:ascii="Arial" w:hAnsi="Arial"/>
          <w:sz w:val="24"/>
        </w:rPr>
        <w:t>Patas y cola con acabado satinado y pulido</w:t>
      </w:r>
    </w:p>
    <w:p w:rsidR="00077B4A" w:rsidRDefault="00AD3922" w:rsidP="00292FF5">
      <w:pPr>
        <w:pStyle w:val="Sansinterligne"/>
        <w:rPr>
          <w:rFonts w:ascii="Arial" w:eastAsiaTheme="minorEastAsia" w:hAnsi="Arial" w:cs="Arial"/>
          <w:sz w:val="24"/>
          <w:szCs w:val="24"/>
        </w:rPr>
      </w:pPr>
      <w:r>
        <w:rPr>
          <w:rFonts w:ascii="Arial" w:hAnsi="Arial"/>
          <w:sz w:val="24"/>
        </w:rPr>
        <w:t>Técnica especial de lacado</w:t>
      </w:r>
    </w:p>
    <w:p w:rsidR="00AD3922" w:rsidRPr="00077B4A" w:rsidRDefault="00AD3922" w:rsidP="00292FF5">
      <w:pPr>
        <w:pStyle w:val="Sansinterligne"/>
        <w:rPr>
          <w:rFonts w:ascii="Arial" w:eastAsiaTheme="minorEastAsia" w:hAnsi="Arial" w:cs="Arial"/>
          <w:sz w:val="24"/>
          <w:szCs w:val="24"/>
        </w:rPr>
      </w:pPr>
      <w:r>
        <w:rPr>
          <w:rFonts w:ascii="Arial" w:hAnsi="Arial"/>
          <w:b/>
          <w:sz w:val="24"/>
        </w:rPr>
        <w:t>Sobre la diseñadora:</w:t>
      </w:r>
    </w:p>
    <w:p w:rsidR="00215D74" w:rsidRPr="00215D74" w:rsidRDefault="00215D74" w:rsidP="00215D74">
      <w:pPr>
        <w:spacing w:before="100" w:beforeAutospacing="1" w:after="100" w:afterAutospacing="1" w:line="240" w:lineRule="auto"/>
        <w:rPr>
          <w:rFonts w:ascii="Arial" w:hAnsi="Arial" w:cs="Arial"/>
          <w:sz w:val="24"/>
          <w:szCs w:val="24"/>
        </w:rPr>
      </w:pPr>
      <w:r>
        <w:rPr>
          <w:rFonts w:ascii="Arial" w:hAnsi="Arial"/>
          <w:sz w:val="24"/>
        </w:rPr>
        <w:t xml:space="preserve">Marie Siebenborn es una diseñadora de relojería que actualmente trabaja en </w:t>
      </w:r>
      <w:proofErr w:type="spellStart"/>
      <w:r>
        <w:rPr>
          <w:rFonts w:ascii="Arial" w:hAnsi="Arial"/>
          <w:sz w:val="24"/>
        </w:rPr>
        <w:t>Longines</w:t>
      </w:r>
      <w:proofErr w:type="spellEnd"/>
      <w:r>
        <w:rPr>
          <w:rFonts w:ascii="Arial" w:hAnsi="Arial"/>
          <w:sz w:val="24"/>
        </w:rPr>
        <w:t xml:space="preserve">. Durante sus estudios de diseño y diversas prácticas, pasó un periodo de tiempo notable en </w:t>
      </w:r>
      <w:proofErr w:type="spellStart"/>
      <w:r>
        <w:rPr>
          <w:rFonts w:ascii="Arial" w:hAnsi="Arial"/>
          <w:sz w:val="24"/>
        </w:rPr>
        <w:t>L’Epée</w:t>
      </w:r>
      <w:proofErr w:type="spellEnd"/>
      <w:r>
        <w:rPr>
          <w:rFonts w:ascii="Arial" w:hAnsi="Arial"/>
          <w:sz w:val="24"/>
        </w:rPr>
        <w:t xml:space="preserve"> 1839, donde se llevaron a cabo varios proyectos de relojería y esculturas cinéticas, incluido The </w:t>
      </w:r>
      <w:proofErr w:type="spellStart"/>
      <w:r>
        <w:rPr>
          <w:rFonts w:ascii="Arial" w:hAnsi="Arial"/>
          <w:sz w:val="24"/>
        </w:rPr>
        <w:t>Gekko</w:t>
      </w:r>
      <w:proofErr w:type="spellEnd"/>
      <w:r>
        <w:rPr>
          <w:rFonts w:ascii="Arial" w:hAnsi="Arial"/>
          <w:sz w:val="24"/>
        </w:rPr>
        <w:t>.</w:t>
      </w:r>
    </w:p>
    <w:p w:rsidR="00215D74" w:rsidRPr="00215D74" w:rsidRDefault="00215D74" w:rsidP="00215D74">
      <w:pPr>
        <w:spacing w:before="100" w:beforeAutospacing="1" w:after="100" w:afterAutospacing="1" w:line="240" w:lineRule="auto"/>
        <w:rPr>
          <w:rFonts w:ascii="Arial" w:hAnsi="Arial" w:cs="Arial"/>
          <w:sz w:val="24"/>
          <w:szCs w:val="24"/>
        </w:rPr>
      </w:pPr>
      <w:r>
        <w:rPr>
          <w:rFonts w:ascii="Arial" w:hAnsi="Arial"/>
          <w:sz w:val="24"/>
        </w:rPr>
        <w:t xml:space="preserve">Apasionada por la maestría relojera, los </w:t>
      </w:r>
      <w:proofErr w:type="spellStart"/>
      <w:r>
        <w:rPr>
          <w:rFonts w:ascii="Arial" w:hAnsi="Arial"/>
          <w:i/>
          <w:iCs/>
          <w:sz w:val="24"/>
        </w:rPr>
        <w:t>métiers</w:t>
      </w:r>
      <w:proofErr w:type="spellEnd"/>
      <w:r>
        <w:rPr>
          <w:rFonts w:ascii="Arial" w:hAnsi="Arial"/>
          <w:i/>
          <w:iCs/>
          <w:sz w:val="24"/>
        </w:rPr>
        <w:t xml:space="preserve"> </w:t>
      </w:r>
      <w:proofErr w:type="spellStart"/>
      <w:r>
        <w:rPr>
          <w:rFonts w:ascii="Arial" w:hAnsi="Arial"/>
          <w:i/>
          <w:iCs/>
          <w:sz w:val="24"/>
        </w:rPr>
        <w:t>d’art</w:t>
      </w:r>
      <w:proofErr w:type="spellEnd"/>
      <w:r>
        <w:rPr>
          <w:rFonts w:ascii="Arial" w:hAnsi="Arial"/>
          <w:sz w:val="24"/>
        </w:rPr>
        <w:t xml:space="preserve"> y los objetos excepcionales, Marie explora el arte de la relojería y su legado como una fuente de inspiración para la expresión creativa, alimentando tanto su curiosidad como su perspectiva como diseñadora.</w:t>
      </w:r>
    </w:p>
    <w:p w:rsidR="00215D74" w:rsidRPr="00215D74" w:rsidRDefault="00215D74" w:rsidP="00215D74">
      <w:pPr>
        <w:spacing w:after="0" w:line="240" w:lineRule="auto"/>
        <w:rPr>
          <w:rFonts w:ascii="Arial" w:hAnsi="Arial" w:cs="Arial"/>
          <w:sz w:val="24"/>
          <w:szCs w:val="24"/>
        </w:rPr>
      </w:pPr>
    </w:p>
    <w:p w:rsidR="00215D74" w:rsidRPr="00215D74" w:rsidRDefault="00215D74" w:rsidP="00292FF5">
      <w:pPr>
        <w:pStyle w:val="Sansinterligne"/>
        <w:rPr>
          <w:rFonts w:ascii="Arial" w:eastAsiaTheme="minorEastAsia" w:hAnsi="Arial" w:cs="Arial"/>
          <w:sz w:val="24"/>
          <w:szCs w:val="24"/>
          <w:lang w:val="en-GB" w:eastAsia="zh-CN"/>
        </w:rPr>
      </w:pPr>
    </w:p>
    <w:p w:rsidR="004E7231" w:rsidRPr="0023670E" w:rsidRDefault="004E7231" w:rsidP="004E7231">
      <w:pPr>
        <w:pStyle w:val="Sansinterligne"/>
        <w:ind w:left="360"/>
        <w:rPr>
          <w:rFonts w:ascii="Times New Roman" w:eastAsia="Times New Roman" w:hAnsi="Times New Roman" w:cs="Times New Roman"/>
          <w:sz w:val="24"/>
          <w:szCs w:val="24"/>
          <w:lang w:val="en-US" w:eastAsia="pl-PL"/>
        </w:rPr>
      </w:pPr>
    </w:p>
    <w:p w:rsidR="00C16724" w:rsidRPr="0023670E" w:rsidRDefault="00C16724" w:rsidP="00C16724">
      <w:pPr>
        <w:spacing w:after="240"/>
        <w:rPr>
          <w:rFonts w:ascii="Times New Roman" w:eastAsia="Times New Roman" w:hAnsi="Times New Roman" w:cs="Times New Roman"/>
          <w:sz w:val="24"/>
          <w:szCs w:val="24"/>
          <w:lang w:val="en-US" w:eastAsia="pl-PL"/>
        </w:rPr>
      </w:pPr>
    </w:p>
    <w:p w:rsidR="00B20091" w:rsidRPr="006E09AE" w:rsidRDefault="00B20091" w:rsidP="00C16724">
      <w:pPr>
        <w:spacing w:after="240"/>
        <w:rPr>
          <w:rFonts w:ascii="Arial" w:eastAsia="Times New Roman" w:hAnsi="Arial" w:cs="Arial"/>
          <w:b/>
          <w:i/>
          <w:sz w:val="28"/>
          <w:szCs w:val="28"/>
          <w:lang w:val="en-US"/>
        </w:rPr>
      </w:pPr>
    </w:p>
    <w:p w:rsidR="00585F98" w:rsidRDefault="00585F98" w:rsidP="00077B4A">
      <w:pPr>
        <w:rPr>
          <w:rFonts w:ascii="Arial" w:eastAsiaTheme="minorHAnsi" w:hAnsi="Arial" w:cs="Arial"/>
          <w:sz w:val="24"/>
          <w:szCs w:val="24"/>
          <w:lang w:val="en-US" w:eastAsia="en-US"/>
        </w:rPr>
      </w:pPr>
    </w:p>
    <w:p w:rsidR="00CE6454" w:rsidRDefault="00CE6454" w:rsidP="00077B4A">
      <w:pPr>
        <w:rPr>
          <w:rFonts w:ascii="Arial" w:eastAsiaTheme="minorHAnsi" w:hAnsi="Arial" w:cs="Arial"/>
          <w:sz w:val="24"/>
          <w:szCs w:val="24"/>
          <w:lang w:val="en-US" w:eastAsia="en-US"/>
        </w:rPr>
      </w:pPr>
    </w:p>
    <w:p w:rsidR="00CE6454" w:rsidRDefault="00CE6454" w:rsidP="00077B4A">
      <w:pPr>
        <w:rPr>
          <w:rFonts w:ascii="Arial" w:eastAsiaTheme="minorHAnsi" w:hAnsi="Arial" w:cs="Arial"/>
          <w:sz w:val="24"/>
          <w:szCs w:val="24"/>
          <w:lang w:val="en-US" w:eastAsia="en-US"/>
        </w:rPr>
      </w:pPr>
    </w:p>
    <w:p w:rsidR="00CE6454" w:rsidRDefault="00CE6454" w:rsidP="00077B4A">
      <w:pPr>
        <w:rPr>
          <w:rFonts w:ascii="Arial" w:eastAsiaTheme="minorHAnsi" w:hAnsi="Arial" w:cs="Arial"/>
          <w:sz w:val="24"/>
          <w:szCs w:val="24"/>
          <w:lang w:val="en-US" w:eastAsia="en-US"/>
        </w:rPr>
      </w:pPr>
    </w:p>
    <w:p w:rsidR="00CE6454" w:rsidRDefault="00CE6454" w:rsidP="00077B4A">
      <w:pPr>
        <w:rPr>
          <w:rFonts w:ascii="Arial" w:eastAsiaTheme="minorHAnsi" w:hAnsi="Arial" w:cs="Arial"/>
          <w:sz w:val="24"/>
          <w:szCs w:val="24"/>
          <w:lang w:val="en-US" w:eastAsia="en-US"/>
        </w:rPr>
      </w:pPr>
    </w:p>
    <w:p w:rsidR="00CE6454" w:rsidRDefault="00CE6454" w:rsidP="00077B4A">
      <w:pPr>
        <w:rPr>
          <w:rFonts w:ascii="Arial" w:eastAsiaTheme="minorHAnsi" w:hAnsi="Arial" w:cs="Arial"/>
          <w:sz w:val="24"/>
          <w:szCs w:val="24"/>
          <w:lang w:val="en-US" w:eastAsia="en-US"/>
        </w:rPr>
      </w:pPr>
    </w:p>
    <w:p w:rsidR="00CE6454" w:rsidRDefault="00CE6454" w:rsidP="00077B4A">
      <w:pPr>
        <w:rPr>
          <w:rFonts w:ascii="Arial" w:eastAsiaTheme="minorHAnsi" w:hAnsi="Arial" w:cs="Arial"/>
          <w:sz w:val="24"/>
          <w:szCs w:val="24"/>
          <w:lang w:val="en-US" w:eastAsia="en-US"/>
        </w:rPr>
      </w:pPr>
    </w:p>
    <w:p w:rsidR="00CE6454" w:rsidRDefault="00CE6454" w:rsidP="00077B4A">
      <w:pPr>
        <w:rPr>
          <w:rFonts w:ascii="Arial" w:eastAsiaTheme="minorHAnsi" w:hAnsi="Arial" w:cs="Arial"/>
          <w:sz w:val="24"/>
          <w:szCs w:val="24"/>
          <w:lang w:val="en-US" w:eastAsia="en-US"/>
        </w:rPr>
      </w:pPr>
    </w:p>
    <w:p w:rsidR="00CE6454" w:rsidRPr="00CE6454" w:rsidRDefault="00CE6454" w:rsidP="00CE6454">
      <w:pPr>
        <w:spacing w:before="100" w:beforeAutospacing="1" w:after="100" w:afterAutospacing="1" w:line="240" w:lineRule="auto"/>
        <w:jc w:val="both"/>
        <w:rPr>
          <w:rFonts w:ascii="Arial" w:hAnsi="Arial"/>
          <w:b/>
          <w:sz w:val="24"/>
        </w:rPr>
      </w:pPr>
      <w:r w:rsidRPr="00CE6454">
        <w:rPr>
          <w:rFonts w:ascii="Arial" w:hAnsi="Arial"/>
          <w:b/>
          <w:sz w:val="24"/>
        </w:rPr>
        <w:lastRenderedPageBreak/>
        <w:t>L’EPÉE 1839: la fábrica de relojes más importante de Suiza</w:t>
      </w:r>
    </w:p>
    <w:p w:rsidR="00CE6454" w:rsidRPr="00CE6454" w:rsidRDefault="00CE6454" w:rsidP="00CE6454">
      <w:pPr>
        <w:spacing w:before="100" w:beforeAutospacing="1" w:after="100" w:afterAutospacing="1" w:line="240" w:lineRule="auto"/>
        <w:jc w:val="both"/>
        <w:rPr>
          <w:rFonts w:ascii="Arial" w:hAnsi="Arial"/>
          <w:sz w:val="24"/>
        </w:rPr>
      </w:pPr>
      <w:proofErr w:type="spellStart"/>
      <w:r w:rsidRPr="00CE6454">
        <w:rPr>
          <w:rFonts w:ascii="Arial" w:hAnsi="Arial"/>
          <w:sz w:val="24"/>
        </w:rPr>
        <w:t>L’Epée</w:t>
      </w:r>
      <w:proofErr w:type="spellEnd"/>
      <w:r w:rsidRPr="00CE6454">
        <w:rPr>
          <w:rFonts w:ascii="Arial" w:hAnsi="Arial"/>
          <w:sz w:val="24"/>
        </w:rPr>
        <w:t xml:space="preserve"> es una reconocida empresa de relojería desde hace más de 180 años. Actualmente, es la única casa relojera suiza especializada en la fabricación de relojes de alta gama. Fundada en 1839 por Auguste </w:t>
      </w:r>
      <w:proofErr w:type="spellStart"/>
      <w:r w:rsidRPr="00CE6454">
        <w:rPr>
          <w:rFonts w:ascii="Arial" w:hAnsi="Arial"/>
          <w:sz w:val="24"/>
        </w:rPr>
        <w:t>L’Epée</w:t>
      </w:r>
      <w:proofErr w:type="spellEnd"/>
      <w:r w:rsidRPr="00CE6454">
        <w:rPr>
          <w:rFonts w:ascii="Arial" w:hAnsi="Arial"/>
          <w:sz w:val="24"/>
        </w:rPr>
        <w:t xml:space="preserve"> en la comuna francesa de Besanzón, en sus primeros años la empresa se dedicaba a la producción de cajas de música y componentes para relojes. En esta etapa temprana, la marca ya era sinónimo de artesanía completamente hecha a mano. </w:t>
      </w:r>
    </w:p>
    <w:p w:rsidR="00CE6454" w:rsidRPr="00CE6454" w:rsidRDefault="00CE6454" w:rsidP="00CE6454">
      <w:pPr>
        <w:spacing w:before="100" w:beforeAutospacing="1" w:after="100" w:afterAutospacing="1" w:line="240" w:lineRule="auto"/>
        <w:jc w:val="both"/>
        <w:rPr>
          <w:rFonts w:ascii="Arial" w:hAnsi="Arial"/>
          <w:sz w:val="24"/>
        </w:rPr>
      </w:pPr>
      <w:r w:rsidRPr="00CE6454">
        <w:rPr>
          <w:rFonts w:ascii="Arial" w:hAnsi="Arial"/>
          <w:sz w:val="24"/>
        </w:rPr>
        <w:t>A partir de 1</w:t>
      </w:r>
      <w:bookmarkStart w:id="0" w:name="_GoBack"/>
      <w:bookmarkEnd w:id="0"/>
      <w:r w:rsidRPr="00CE6454">
        <w:rPr>
          <w:rFonts w:ascii="Arial" w:hAnsi="Arial"/>
          <w:sz w:val="24"/>
        </w:rPr>
        <w:t xml:space="preserve">850, la manufactura se especializó en la producción de escapes y comenzó a desarrollar reguladores especiales para despertadores, relojes de mesa y relojes musicales. Adquirió un gran renombre y registró numerosas patentes de escapes especiales, particularmente para usarlos en sus sistemas antigolpes, de autoarranque y de fuerza constante. </w:t>
      </w:r>
      <w:proofErr w:type="spellStart"/>
      <w:r w:rsidRPr="00CE6454">
        <w:rPr>
          <w:rFonts w:ascii="Arial" w:hAnsi="Arial"/>
          <w:sz w:val="24"/>
        </w:rPr>
        <w:t>L’Epée</w:t>
      </w:r>
      <w:proofErr w:type="spellEnd"/>
      <w:r w:rsidRPr="00CE6454">
        <w:rPr>
          <w:rFonts w:ascii="Arial" w:hAnsi="Arial"/>
          <w:sz w:val="24"/>
        </w:rPr>
        <w:t xml:space="preserve"> se convirtió en el proveedor principal de varios relojeros famosos y ganó numerosas medallas de oro en exposiciones universales. </w:t>
      </w:r>
    </w:p>
    <w:p w:rsidR="00CE6454" w:rsidRPr="00CE6454" w:rsidRDefault="00CE6454" w:rsidP="00CE6454">
      <w:pPr>
        <w:spacing w:before="100" w:beforeAutospacing="1" w:after="100" w:afterAutospacing="1" w:line="240" w:lineRule="auto"/>
        <w:jc w:val="both"/>
        <w:rPr>
          <w:rFonts w:ascii="Arial" w:hAnsi="Arial"/>
          <w:sz w:val="24"/>
        </w:rPr>
      </w:pPr>
      <w:r w:rsidRPr="00CE6454">
        <w:rPr>
          <w:rFonts w:ascii="Arial" w:hAnsi="Arial"/>
          <w:sz w:val="24"/>
        </w:rPr>
        <w:t xml:space="preserve">En el siglo XX, el éxito de la empresa estuvo relacionado en gran medida con sus sensacionales relojes de viaje. Muchos asocian la marca </w:t>
      </w:r>
      <w:proofErr w:type="spellStart"/>
      <w:r w:rsidRPr="00CE6454">
        <w:rPr>
          <w:rFonts w:ascii="Arial" w:hAnsi="Arial"/>
          <w:sz w:val="24"/>
        </w:rPr>
        <w:t>L’Epée</w:t>
      </w:r>
      <w:proofErr w:type="spellEnd"/>
      <w:r w:rsidRPr="00CE6454">
        <w:rPr>
          <w:rFonts w:ascii="Arial" w:hAnsi="Arial"/>
          <w:sz w:val="24"/>
        </w:rPr>
        <w:t xml:space="preserve"> con personas influyentes y con cargos de poder. Los miembros del gobierno francés solían obsequiar con relojes a sus invitados distinguidos. Cuando el avión supersónico Concorde inició sus vuelos comerciales en 1976, </w:t>
      </w:r>
      <w:proofErr w:type="spellStart"/>
      <w:r w:rsidRPr="00CE6454">
        <w:rPr>
          <w:rFonts w:ascii="Arial" w:hAnsi="Arial"/>
          <w:sz w:val="24"/>
        </w:rPr>
        <w:t>L’Epée</w:t>
      </w:r>
      <w:proofErr w:type="spellEnd"/>
      <w:r w:rsidRPr="00CE6454">
        <w:rPr>
          <w:rFonts w:ascii="Arial" w:hAnsi="Arial"/>
          <w:sz w:val="24"/>
        </w:rPr>
        <w:t xml:space="preserve"> equipó las cabinas con relojes de pared para que los pasajeros pudieran ver la hora. En 1994, la marca demostró su inclinación por los desafíos al crear el reloj de péndulo más grande del mundo, el </w:t>
      </w:r>
      <w:proofErr w:type="spellStart"/>
      <w:r w:rsidRPr="00CE6454">
        <w:rPr>
          <w:rFonts w:ascii="Arial" w:hAnsi="Arial"/>
          <w:sz w:val="24"/>
        </w:rPr>
        <w:t>Giant</w:t>
      </w:r>
      <w:proofErr w:type="spellEnd"/>
      <w:r w:rsidRPr="00CE6454">
        <w:rPr>
          <w:rFonts w:ascii="Arial" w:hAnsi="Arial"/>
          <w:sz w:val="24"/>
        </w:rPr>
        <w:t xml:space="preserve"> </w:t>
      </w:r>
      <w:proofErr w:type="spellStart"/>
      <w:r w:rsidRPr="00CE6454">
        <w:rPr>
          <w:rFonts w:ascii="Arial" w:hAnsi="Arial"/>
          <w:sz w:val="24"/>
        </w:rPr>
        <w:t>Regulator</w:t>
      </w:r>
      <w:proofErr w:type="spellEnd"/>
      <w:r w:rsidRPr="00CE6454">
        <w:rPr>
          <w:rFonts w:ascii="Arial" w:hAnsi="Arial"/>
          <w:sz w:val="24"/>
        </w:rPr>
        <w:t xml:space="preserve">, que figura en el Libro Guinness de los Récords. </w:t>
      </w:r>
    </w:p>
    <w:p w:rsidR="00CE6454" w:rsidRPr="00CE6454" w:rsidRDefault="00CE6454" w:rsidP="00CE6454">
      <w:pPr>
        <w:spacing w:before="100" w:beforeAutospacing="1" w:after="100" w:afterAutospacing="1" w:line="240" w:lineRule="auto"/>
        <w:jc w:val="both"/>
        <w:rPr>
          <w:rFonts w:ascii="Arial" w:hAnsi="Arial"/>
          <w:sz w:val="24"/>
        </w:rPr>
      </w:pPr>
      <w:r w:rsidRPr="00CE6454">
        <w:rPr>
          <w:rFonts w:ascii="Arial" w:hAnsi="Arial"/>
          <w:sz w:val="24"/>
        </w:rPr>
        <w:t xml:space="preserve">Actualmente, </w:t>
      </w:r>
      <w:proofErr w:type="spellStart"/>
      <w:r w:rsidRPr="00CE6454">
        <w:rPr>
          <w:rFonts w:ascii="Arial" w:hAnsi="Arial"/>
          <w:sz w:val="24"/>
        </w:rPr>
        <w:t>L’Epée</w:t>
      </w:r>
      <w:proofErr w:type="spellEnd"/>
      <w:r w:rsidRPr="00CE6454">
        <w:rPr>
          <w:rFonts w:ascii="Arial" w:hAnsi="Arial"/>
          <w:sz w:val="24"/>
        </w:rPr>
        <w:t xml:space="preserve"> 1839 tiene su sede en Delémont, en las montañas del Jura suizo. Bajo la dirección del consejero delegado Arnaud Nicolas, ha desarrollado una excepcional colección de relojes de mesa que incluye toda una gama de relojes sofisticados.</w:t>
      </w:r>
    </w:p>
    <w:p w:rsidR="00CE6454" w:rsidRPr="00CE6454" w:rsidRDefault="00CE6454" w:rsidP="00CE6454">
      <w:pPr>
        <w:spacing w:before="100" w:beforeAutospacing="1" w:after="100" w:afterAutospacing="1" w:line="240" w:lineRule="auto"/>
        <w:jc w:val="both"/>
        <w:rPr>
          <w:rFonts w:ascii="Arial" w:hAnsi="Arial"/>
          <w:sz w:val="24"/>
        </w:rPr>
      </w:pPr>
      <w:r w:rsidRPr="00CE6454">
        <w:rPr>
          <w:rFonts w:ascii="Arial" w:hAnsi="Arial"/>
          <w:sz w:val="24"/>
        </w:rPr>
        <w:t xml:space="preserve">La colección se centra en tres temas: </w:t>
      </w:r>
    </w:p>
    <w:p w:rsidR="00CE6454" w:rsidRPr="00CE6454" w:rsidRDefault="00CE6454" w:rsidP="00CE6454">
      <w:pPr>
        <w:spacing w:before="100" w:beforeAutospacing="1" w:after="100" w:afterAutospacing="1" w:line="240" w:lineRule="auto"/>
        <w:jc w:val="both"/>
        <w:rPr>
          <w:rFonts w:ascii="Arial" w:hAnsi="Arial"/>
          <w:sz w:val="24"/>
        </w:rPr>
      </w:pPr>
      <w:r w:rsidRPr="00CE6454">
        <w:rPr>
          <w:rFonts w:ascii="Arial" w:hAnsi="Arial"/>
          <w:sz w:val="24"/>
        </w:rPr>
        <w:t xml:space="preserve">Arte creativo: piezas predominantemente artísticas, a menudo desarrolladas como creaciones conjuntas en colaboración con diseñadores externos. Estos relojes sorprenden, inspiran e incluso impactan a los coleccionistas más avezados, dado que están destinados a aquellos que, de manera consciente o inconsciente, buscan objetos únicos y excepcionales. </w:t>
      </w:r>
    </w:p>
    <w:p w:rsidR="00CE6454" w:rsidRPr="00CE6454" w:rsidRDefault="00CE6454" w:rsidP="00CE6454">
      <w:pPr>
        <w:spacing w:before="100" w:beforeAutospacing="1" w:after="100" w:afterAutospacing="1" w:line="240" w:lineRule="auto"/>
        <w:jc w:val="both"/>
        <w:rPr>
          <w:rFonts w:ascii="Arial" w:hAnsi="Arial"/>
          <w:sz w:val="24"/>
        </w:rPr>
      </w:pPr>
      <w:r w:rsidRPr="00CE6454">
        <w:rPr>
          <w:rFonts w:ascii="Arial" w:hAnsi="Arial"/>
          <w:sz w:val="24"/>
        </w:rPr>
        <w:t xml:space="preserve">Relojes contemporáneos: creaciones técnicas con un diseño contemporáneo (Le </w:t>
      </w:r>
      <w:proofErr w:type="spellStart"/>
      <w:r w:rsidRPr="00CE6454">
        <w:rPr>
          <w:rFonts w:ascii="Arial" w:hAnsi="Arial"/>
          <w:sz w:val="24"/>
        </w:rPr>
        <w:t>Duel</w:t>
      </w:r>
      <w:proofErr w:type="spellEnd"/>
      <w:r w:rsidRPr="00CE6454">
        <w:rPr>
          <w:rFonts w:ascii="Arial" w:hAnsi="Arial"/>
          <w:sz w:val="24"/>
        </w:rPr>
        <w:t xml:space="preserve">, </w:t>
      </w:r>
      <w:proofErr w:type="spellStart"/>
      <w:r w:rsidRPr="00CE6454">
        <w:rPr>
          <w:rFonts w:ascii="Arial" w:hAnsi="Arial"/>
          <w:sz w:val="24"/>
        </w:rPr>
        <w:t>Duet</w:t>
      </w:r>
      <w:proofErr w:type="spellEnd"/>
      <w:r w:rsidRPr="00CE6454">
        <w:rPr>
          <w:rFonts w:ascii="Arial" w:hAnsi="Arial"/>
          <w:sz w:val="24"/>
        </w:rPr>
        <w:t xml:space="preserve">, etc.) y modelos minimalistas y vanguardistas (La Tour) que incorporan detalles avanzados y refinados como segundos retrógrados, indicadores de reserva de marcha, fases lunares, </w:t>
      </w:r>
      <w:proofErr w:type="spellStart"/>
      <w:r w:rsidRPr="00CE6454">
        <w:rPr>
          <w:rFonts w:ascii="Arial" w:hAnsi="Arial"/>
          <w:sz w:val="24"/>
        </w:rPr>
        <w:t>tourbillones</w:t>
      </w:r>
      <w:proofErr w:type="spellEnd"/>
      <w:r w:rsidRPr="00CE6454">
        <w:rPr>
          <w:rFonts w:ascii="Arial" w:hAnsi="Arial"/>
          <w:sz w:val="24"/>
        </w:rPr>
        <w:t>, mecanismos de sonería o calendarios perpetuos.</w:t>
      </w:r>
    </w:p>
    <w:p w:rsidR="00CE6454" w:rsidRPr="00CE6454" w:rsidRDefault="00CE6454" w:rsidP="00CE6454">
      <w:pPr>
        <w:spacing w:before="100" w:beforeAutospacing="1" w:after="100" w:afterAutospacing="1" w:line="240" w:lineRule="auto"/>
        <w:jc w:val="both"/>
        <w:rPr>
          <w:rFonts w:ascii="Arial" w:hAnsi="Arial"/>
          <w:sz w:val="24"/>
        </w:rPr>
      </w:pPr>
      <w:r w:rsidRPr="00CE6454">
        <w:rPr>
          <w:rFonts w:ascii="Arial" w:hAnsi="Arial"/>
          <w:sz w:val="24"/>
        </w:rPr>
        <w:t xml:space="preserve">Relojes de carruaje: por último, los relojes de viaje clásicos. Estas piezas históricas pertenecientes al legado de la marca también tienen un alto grado de complejidad: mecanismos de sonería, repetidores de minutos, calendarios, fases lunares y </w:t>
      </w:r>
      <w:proofErr w:type="spellStart"/>
      <w:r w:rsidRPr="00CE6454">
        <w:rPr>
          <w:rFonts w:ascii="Arial" w:hAnsi="Arial"/>
          <w:sz w:val="24"/>
        </w:rPr>
        <w:t>tourbillones</w:t>
      </w:r>
      <w:proofErr w:type="spellEnd"/>
      <w:r w:rsidRPr="00CE6454">
        <w:rPr>
          <w:rFonts w:ascii="Arial" w:hAnsi="Arial"/>
          <w:sz w:val="24"/>
        </w:rPr>
        <w:t>, entre otros elementos.</w:t>
      </w:r>
    </w:p>
    <w:p w:rsidR="00CE6454" w:rsidRPr="00CE6454" w:rsidRDefault="00CE6454" w:rsidP="00CE6454">
      <w:pPr>
        <w:spacing w:before="100" w:beforeAutospacing="1" w:after="100" w:afterAutospacing="1" w:line="240" w:lineRule="auto"/>
        <w:jc w:val="both"/>
        <w:rPr>
          <w:rFonts w:ascii="Arial" w:hAnsi="Arial"/>
          <w:sz w:val="24"/>
        </w:rPr>
      </w:pPr>
      <w:r w:rsidRPr="00CE6454">
        <w:rPr>
          <w:rFonts w:ascii="Arial" w:hAnsi="Arial"/>
          <w:sz w:val="24"/>
        </w:rPr>
        <w:lastRenderedPageBreak/>
        <w:t>Todas las piezas se diseñan y fabrican internamente. La destreza técnica, la combinación de forma y función, las reservas de marcha prolongadas y los acabados excepcionales se han convertido en características distintivas de la marca.</w:t>
      </w:r>
    </w:p>
    <w:p w:rsidR="00CE6454" w:rsidRPr="00CE6454" w:rsidRDefault="00CE6454" w:rsidP="00077B4A">
      <w:pPr>
        <w:rPr>
          <w:rFonts w:ascii="Arial" w:eastAsiaTheme="minorHAnsi" w:hAnsi="Arial" w:cs="Arial"/>
          <w:sz w:val="24"/>
          <w:szCs w:val="24"/>
          <w:lang w:eastAsia="en-US"/>
        </w:rPr>
      </w:pPr>
    </w:p>
    <w:sectPr w:rsidR="00CE6454" w:rsidRPr="00CE6454">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6CD7" w:rsidRDefault="00E86CD7" w:rsidP="00C16724">
      <w:pPr>
        <w:spacing w:after="0" w:line="240" w:lineRule="auto"/>
      </w:pPr>
      <w:r>
        <w:separator/>
      </w:r>
    </w:p>
  </w:endnote>
  <w:endnote w:type="continuationSeparator" w:id="0">
    <w:p w:rsidR="00E86CD7" w:rsidRDefault="00E86CD7" w:rsidP="00C16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454" w:rsidRDefault="00CE6454" w:rsidP="00CE6454">
    <w:pPr>
      <w:pStyle w:val="Sansinterligne"/>
      <w:rPr>
        <w:rFonts w:ascii="Arial" w:hAnsi="Arial" w:cs="Arial"/>
        <w:sz w:val="18"/>
        <w:szCs w:val="18"/>
      </w:rPr>
    </w:pPr>
    <w:r>
      <w:rPr>
        <w:rFonts w:ascii="Arial" w:hAnsi="Arial"/>
        <w:sz w:val="18"/>
      </w:rPr>
      <w:t xml:space="preserve">Para más información, contactar con </w:t>
    </w:r>
    <w:proofErr w:type="spellStart"/>
    <w:r>
      <w:rPr>
        <w:rFonts w:ascii="Arial" w:hAnsi="Arial"/>
        <w:sz w:val="18"/>
      </w:rPr>
      <w:t>Noëlle</w:t>
    </w:r>
    <w:proofErr w:type="spellEnd"/>
    <w:r>
      <w:rPr>
        <w:rFonts w:ascii="Arial" w:hAnsi="Arial"/>
        <w:sz w:val="18"/>
      </w:rPr>
      <w:t xml:space="preserve"> Wehrle </w:t>
    </w:r>
  </w:p>
  <w:p w:rsidR="00CE6454" w:rsidRPr="00CE6454" w:rsidRDefault="00CE6454" w:rsidP="00CE6454">
    <w:pPr>
      <w:rPr>
        <w:rFonts w:eastAsia="Times New Roman"/>
        <w:noProof/>
        <w:lang w:val="en-GB"/>
      </w:rPr>
    </w:pPr>
    <w:r w:rsidRPr="000D16D0">
      <w:rPr>
        <w:rFonts w:ascii="Arial" w:hAnsi="Arial"/>
        <w:sz w:val="18"/>
        <w:lang w:val="en-GB"/>
      </w:rPr>
      <w:t>noelle.wehrle@swiza.ch +41 (0)32 421 94 10</w:t>
    </w:r>
    <w:r w:rsidRPr="000D16D0">
      <w:rPr>
        <w:rFonts w:ascii="Arial" w:hAnsi="Arial"/>
        <w:sz w:val="18"/>
        <w:lang w:val="en-GB"/>
      </w:rPr>
      <w:br/>
    </w:r>
    <w:proofErr w:type="spellStart"/>
    <w:r w:rsidRPr="000D16D0">
      <w:rPr>
        <w:rFonts w:ascii="Arial" w:hAnsi="Arial"/>
        <w:sz w:val="18"/>
        <w:lang w:val="en-GB"/>
      </w:rPr>
      <w:t>L’Epée</w:t>
    </w:r>
    <w:proofErr w:type="spellEnd"/>
    <w:r w:rsidRPr="000D16D0">
      <w:rPr>
        <w:rFonts w:ascii="Arial" w:hAnsi="Arial"/>
        <w:sz w:val="18"/>
        <w:lang w:val="en-GB"/>
      </w:rPr>
      <w:t xml:space="preserve"> 1839, </w:t>
    </w:r>
    <w:proofErr w:type="spellStart"/>
    <w:r w:rsidRPr="000D16D0">
      <w:rPr>
        <w:rFonts w:ascii="Arial" w:hAnsi="Arial"/>
        <w:sz w:val="18"/>
        <w:lang w:val="en-GB"/>
      </w:rPr>
      <w:t>división</w:t>
    </w:r>
    <w:proofErr w:type="spellEnd"/>
    <w:r w:rsidRPr="000D16D0">
      <w:rPr>
        <w:rFonts w:ascii="Arial" w:hAnsi="Arial"/>
        <w:sz w:val="18"/>
        <w:lang w:val="en-GB"/>
      </w:rPr>
      <w:t xml:space="preserve"> de LVMH Swiss Manufactures SA, rue St-Maurice 1, 2800 </w:t>
    </w:r>
    <w:proofErr w:type="spellStart"/>
    <w:r w:rsidRPr="000D16D0">
      <w:rPr>
        <w:rFonts w:ascii="Arial" w:hAnsi="Arial"/>
        <w:sz w:val="18"/>
        <w:lang w:val="en-GB"/>
      </w:rPr>
      <w:t>Delémont</w:t>
    </w:r>
    <w:proofErr w:type="spellEnd"/>
    <w:r w:rsidRPr="000D16D0">
      <w:rPr>
        <w:rFonts w:ascii="Arial" w:hAnsi="Arial"/>
        <w:sz w:val="18"/>
        <w:lang w:val="en-GB"/>
      </w:rPr>
      <w:t xml:space="preserve">, </w:t>
    </w:r>
    <w:proofErr w:type="spellStart"/>
    <w:r w:rsidRPr="000D16D0">
      <w:rPr>
        <w:rFonts w:ascii="Arial" w:hAnsi="Arial"/>
        <w:sz w:val="18"/>
        <w:lang w:val="en-GB"/>
      </w:rPr>
      <w:t>Suiza</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6CD7" w:rsidRDefault="00E86CD7" w:rsidP="00C16724">
      <w:pPr>
        <w:spacing w:after="0" w:line="240" w:lineRule="auto"/>
      </w:pPr>
      <w:r>
        <w:separator/>
      </w:r>
    </w:p>
  </w:footnote>
  <w:footnote w:type="continuationSeparator" w:id="0">
    <w:p w:rsidR="00E86CD7" w:rsidRDefault="00E86CD7" w:rsidP="00C167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724" w:rsidRDefault="00C16724" w:rsidP="00C16724">
    <w:pPr>
      <w:pStyle w:val="En-tte"/>
      <w:tabs>
        <w:tab w:val="clear" w:pos="4536"/>
        <w:tab w:val="clear" w:pos="9072"/>
        <w:tab w:val="left" w:pos="3954"/>
      </w:tabs>
    </w:pPr>
    <w:r>
      <w:rPr>
        <w:noProof/>
      </w:rPr>
      <w:drawing>
        <wp:anchor distT="0" distB="0" distL="114300" distR="114300" simplePos="0" relativeHeight="251659264" behindDoc="0" locked="0" layoutInCell="1" allowOverlap="1" wp14:anchorId="05154DEF" wp14:editId="504D61EC">
          <wp:simplePos x="0" y="0"/>
          <wp:positionH relativeFrom="margin">
            <wp:posOffset>2558062</wp:posOffset>
          </wp:positionH>
          <wp:positionV relativeFrom="paragraph">
            <wp:posOffset>-296545</wp:posOffset>
          </wp:positionV>
          <wp:extent cx="714375" cy="714375"/>
          <wp:effectExtent l="0" t="0" r="9525" b="9525"/>
          <wp:wrapNone/>
          <wp:docPr id="4" name="Image 2"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2" descr="A picture containing shap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4375" cy="714375"/>
                  </a:xfrm>
                  <a:prstGeom prst="rect">
                    <a:avLst/>
                  </a:prstGeom>
                  <a:noFill/>
                  <a:ln w="9525">
                    <a:noFill/>
                    <a:miter lim="800000"/>
                    <a:headEnd/>
                    <a:tailEnd/>
                  </a:ln>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2F93"/>
    <w:multiLevelType w:val="hybridMultilevel"/>
    <w:tmpl w:val="C9426324"/>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142A3FF1"/>
    <w:multiLevelType w:val="multilevel"/>
    <w:tmpl w:val="81C60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7E5DEA"/>
    <w:multiLevelType w:val="hybridMultilevel"/>
    <w:tmpl w:val="2D14AAB4"/>
    <w:lvl w:ilvl="0" w:tplc="100C0003">
      <w:start w:val="1"/>
      <w:numFmt w:val="bullet"/>
      <w:lvlText w:val="o"/>
      <w:lvlJc w:val="left"/>
      <w:pPr>
        <w:ind w:left="360" w:hanging="360"/>
      </w:pPr>
      <w:rPr>
        <w:rFonts w:ascii="Courier New" w:hAnsi="Courier New" w:cs="Courier New"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3" w15:restartNumberingAfterBreak="0">
    <w:nsid w:val="1BFC3B8D"/>
    <w:multiLevelType w:val="hybridMultilevel"/>
    <w:tmpl w:val="2DBA9D88"/>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1CFC1BEC"/>
    <w:multiLevelType w:val="multilevel"/>
    <w:tmpl w:val="E188B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B3130F"/>
    <w:multiLevelType w:val="hybridMultilevel"/>
    <w:tmpl w:val="A636FCDA"/>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44BA511D"/>
    <w:multiLevelType w:val="hybridMultilevel"/>
    <w:tmpl w:val="163A04B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56A36CC8"/>
    <w:multiLevelType w:val="multilevel"/>
    <w:tmpl w:val="2B1E9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9172D"/>
    <w:multiLevelType w:val="multilevel"/>
    <w:tmpl w:val="B49A2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871700"/>
    <w:multiLevelType w:val="hybridMultilevel"/>
    <w:tmpl w:val="270AF6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0"/>
  </w:num>
  <w:num w:numId="4">
    <w:abstractNumId w:val="3"/>
  </w:num>
  <w:num w:numId="5">
    <w:abstractNumId w:val="2"/>
  </w:num>
  <w:num w:numId="6">
    <w:abstractNumId w:val="5"/>
  </w:num>
  <w:num w:numId="7">
    <w:abstractNumId w:val="7"/>
  </w:num>
  <w:num w:numId="8">
    <w:abstractNumId w:val="4"/>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CEE"/>
    <w:rsid w:val="00005B6B"/>
    <w:rsid w:val="00007E2D"/>
    <w:rsid w:val="000222D2"/>
    <w:rsid w:val="00031259"/>
    <w:rsid w:val="00033CB5"/>
    <w:rsid w:val="00037AC1"/>
    <w:rsid w:val="000403CB"/>
    <w:rsid w:val="00041F03"/>
    <w:rsid w:val="000676A1"/>
    <w:rsid w:val="00071BC3"/>
    <w:rsid w:val="000741B8"/>
    <w:rsid w:val="00077B4A"/>
    <w:rsid w:val="000819B4"/>
    <w:rsid w:val="00087585"/>
    <w:rsid w:val="00093578"/>
    <w:rsid w:val="000A0A70"/>
    <w:rsid w:val="000A6841"/>
    <w:rsid w:val="000B3C9C"/>
    <w:rsid w:val="000C6E5D"/>
    <w:rsid w:val="000C7B02"/>
    <w:rsid w:val="00112F2C"/>
    <w:rsid w:val="001166CF"/>
    <w:rsid w:val="00123206"/>
    <w:rsid w:val="00132473"/>
    <w:rsid w:val="00143529"/>
    <w:rsid w:val="001509C4"/>
    <w:rsid w:val="001532C4"/>
    <w:rsid w:val="00186979"/>
    <w:rsid w:val="001A40B4"/>
    <w:rsid w:val="001A6DBC"/>
    <w:rsid w:val="001B195E"/>
    <w:rsid w:val="001C4CEE"/>
    <w:rsid w:val="001D1F58"/>
    <w:rsid w:val="001E7CFF"/>
    <w:rsid w:val="001F20F4"/>
    <w:rsid w:val="00204434"/>
    <w:rsid w:val="0021267F"/>
    <w:rsid w:val="002149D9"/>
    <w:rsid w:val="00215D74"/>
    <w:rsid w:val="00220642"/>
    <w:rsid w:val="002261EE"/>
    <w:rsid w:val="002273B5"/>
    <w:rsid w:val="00235ED4"/>
    <w:rsid w:val="0023670E"/>
    <w:rsid w:val="00237C32"/>
    <w:rsid w:val="00247FD4"/>
    <w:rsid w:val="002564A5"/>
    <w:rsid w:val="00264A65"/>
    <w:rsid w:val="00265939"/>
    <w:rsid w:val="00292FF5"/>
    <w:rsid w:val="002A48D8"/>
    <w:rsid w:val="002B313D"/>
    <w:rsid w:val="002C4DFA"/>
    <w:rsid w:val="002E4B57"/>
    <w:rsid w:val="002E5660"/>
    <w:rsid w:val="002F0E88"/>
    <w:rsid w:val="00301093"/>
    <w:rsid w:val="00322817"/>
    <w:rsid w:val="00323E4B"/>
    <w:rsid w:val="00325548"/>
    <w:rsid w:val="00327515"/>
    <w:rsid w:val="00336369"/>
    <w:rsid w:val="00364963"/>
    <w:rsid w:val="003655D8"/>
    <w:rsid w:val="00385577"/>
    <w:rsid w:val="003A6039"/>
    <w:rsid w:val="003B45B3"/>
    <w:rsid w:val="003C1FE5"/>
    <w:rsid w:val="003C3A36"/>
    <w:rsid w:val="003C3CC2"/>
    <w:rsid w:val="003D42F3"/>
    <w:rsid w:val="003E712E"/>
    <w:rsid w:val="003F604F"/>
    <w:rsid w:val="0042428D"/>
    <w:rsid w:val="00426D2C"/>
    <w:rsid w:val="004325C2"/>
    <w:rsid w:val="00440F63"/>
    <w:rsid w:val="00441B93"/>
    <w:rsid w:val="0046623B"/>
    <w:rsid w:val="0047304E"/>
    <w:rsid w:val="004851C7"/>
    <w:rsid w:val="00491ED2"/>
    <w:rsid w:val="004B2977"/>
    <w:rsid w:val="004C3967"/>
    <w:rsid w:val="004D02F3"/>
    <w:rsid w:val="004D3D3F"/>
    <w:rsid w:val="004D5CE3"/>
    <w:rsid w:val="004E7231"/>
    <w:rsid w:val="004F1219"/>
    <w:rsid w:val="004F343B"/>
    <w:rsid w:val="00510890"/>
    <w:rsid w:val="005119F1"/>
    <w:rsid w:val="00516A1F"/>
    <w:rsid w:val="00522B6C"/>
    <w:rsid w:val="00523131"/>
    <w:rsid w:val="00523676"/>
    <w:rsid w:val="005257ED"/>
    <w:rsid w:val="00531D37"/>
    <w:rsid w:val="005366DC"/>
    <w:rsid w:val="00542CF6"/>
    <w:rsid w:val="0054538A"/>
    <w:rsid w:val="005571B0"/>
    <w:rsid w:val="00585422"/>
    <w:rsid w:val="00585F98"/>
    <w:rsid w:val="005866CE"/>
    <w:rsid w:val="00590BC0"/>
    <w:rsid w:val="00596352"/>
    <w:rsid w:val="005A2E5C"/>
    <w:rsid w:val="005B335F"/>
    <w:rsid w:val="005C0F16"/>
    <w:rsid w:val="005C2661"/>
    <w:rsid w:val="005C2A77"/>
    <w:rsid w:val="005C7338"/>
    <w:rsid w:val="005E03E0"/>
    <w:rsid w:val="005F2061"/>
    <w:rsid w:val="006009D3"/>
    <w:rsid w:val="00604071"/>
    <w:rsid w:val="00611A5D"/>
    <w:rsid w:val="00661D21"/>
    <w:rsid w:val="006649E1"/>
    <w:rsid w:val="006824FB"/>
    <w:rsid w:val="006869E4"/>
    <w:rsid w:val="0069005F"/>
    <w:rsid w:val="00694633"/>
    <w:rsid w:val="00694C1C"/>
    <w:rsid w:val="0069593B"/>
    <w:rsid w:val="006A69F6"/>
    <w:rsid w:val="006A7F2F"/>
    <w:rsid w:val="006B5546"/>
    <w:rsid w:val="006C637C"/>
    <w:rsid w:val="006D08B9"/>
    <w:rsid w:val="006D5454"/>
    <w:rsid w:val="006E09AE"/>
    <w:rsid w:val="006F067F"/>
    <w:rsid w:val="00717253"/>
    <w:rsid w:val="00721113"/>
    <w:rsid w:val="00721B0E"/>
    <w:rsid w:val="00731181"/>
    <w:rsid w:val="0074193F"/>
    <w:rsid w:val="0074332F"/>
    <w:rsid w:val="00750789"/>
    <w:rsid w:val="007553F2"/>
    <w:rsid w:val="00761D77"/>
    <w:rsid w:val="00764813"/>
    <w:rsid w:val="007656BE"/>
    <w:rsid w:val="00773C5A"/>
    <w:rsid w:val="007751FE"/>
    <w:rsid w:val="00777480"/>
    <w:rsid w:val="00781571"/>
    <w:rsid w:val="00791A9F"/>
    <w:rsid w:val="0079503A"/>
    <w:rsid w:val="00796164"/>
    <w:rsid w:val="007A1E57"/>
    <w:rsid w:val="007B2D81"/>
    <w:rsid w:val="007B40CE"/>
    <w:rsid w:val="007B51F2"/>
    <w:rsid w:val="007D2FFA"/>
    <w:rsid w:val="007D394B"/>
    <w:rsid w:val="0080201A"/>
    <w:rsid w:val="00802521"/>
    <w:rsid w:val="008070B8"/>
    <w:rsid w:val="00820B63"/>
    <w:rsid w:val="00847053"/>
    <w:rsid w:val="00853D43"/>
    <w:rsid w:val="0085448D"/>
    <w:rsid w:val="00854ED3"/>
    <w:rsid w:val="008723D5"/>
    <w:rsid w:val="008750A7"/>
    <w:rsid w:val="00877144"/>
    <w:rsid w:val="00883A0F"/>
    <w:rsid w:val="00886673"/>
    <w:rsid w:val="00892386"/>
    <w:rsid w:val="00897219"/>
    <w:rsid w:val="008A7697"/>
    <w:rsid w:val="008B261D"/>
    <w:rsid w:val="008C66C0"/>
    <w:rsid w:val="008C6F17"/>
    <w:rsid w:val="008D1467"/>
    <w:rsid w:val="008E2F9E"/>
    <w:rsid w:val="008F17F1"/>
    <w:rsid w:val="00911B3D"/>
    <w:rsid w:val="00915E87"/>
    <w:rsid w:val="00921BD6"/>
    <w:rsid w:val="00934581"/>
    <w:rsid w:val="00956F6C"/>
    <w:rsid w:val="009674DD"/>
    <w:rsid w:val="00977F2E"/>
    <w:rsid w:val="009852A4"/>
    <w:rsid w:val="009854E0"/>
    <w:rsid w:val="0099720E"/>
    <w:rsid w:val="009A52F9"/>
    <w:rsid w:val="009A6F84"/>
    <w:rsid w:val="009B3694"/>
    <w:rsid w:val="009B7829"/>
    <w:rsid w:val="009C02CC"/>
    <w:rsid w:val="009D1AD2"/>
    <w:rsid w:val="009E4286"/>
    <w:rsid w:val="009F3712"/>
    <w:rsid w:val="00A056FB"/>
    <w:rsid w:val="00A140C3"/>
    <w:rsid w:val="00A179A6"/>
    <w:rsid w:val="00A17EE1"/>
    <w:rsid w:val="00A22240"/>
    <w:rsid w:val="00A259C4"/>
    <w:rsid w:val="00A2746F"/>
    <w:rsid w:val="00A549A6"/>
    <w:rsid w:val="00A57C9C"/>
    <w:rsid w:val="00A66B26"/>
    <w:rsid w:val="00A74A5C"/>
    <w:rsid w:val="00A9085E"/>
    <w:rsid w:val="00A912C6"/>
    <w:rsid w:val="00A91834"/>
    <w:rsid w:val="00A948BA"/>
    <w:rsid w:val="00AA63AE"/>
    <w:rsid w:val="00AB3C72"/>
    <w:rsid w:val="00AC3F44"/>
    <w:rsid w:val="00AD2377"/>
    <w:rsid w:val="00AD3922"/>
    <w:rsid w:val="00AD46B6"/>
    <w:rsid w:val="00AE0717"/>
    <w:rsid w:val="00B03708"/>
    <w:rsid w:val="00B14547"/>
    <w:rsid w:val="00B20091"/>
    <w:rsid w:val="00B352B8"/>
    <w:rsid w:val="00B44EA2"/>
    <w:rsid w:val="00B4796E"/>
    <w:rsid w:val="00B65EB3"/>
    <w:rsid w:val="00B703BF"/>
    <w:rsid w:val="00BB2A65"/>
    <w:rsid w:val="00BC1BE8"/>
    <w:rsid w:val="00BD0CC6"/>
    <w:rsid w:val="00BD7E49"/>
    <w:rsid w:val="00BE3EE4"/>
    <w:rsid w:val="00BE40E4"/>
    <w:rsid w:val="00BF1BBD"/>
    <w:rsid w:val="00C15C19"/>
    <w:rsid w:val="00C16724"/>
    <w:rsid w:val="00C16CC4"/>
    <w:rsid w:val="00C261C5"/>
    <w:rsid w:val="00C47243"/>
    <w:rsid w:val="00C52E7F"/>
    <w:rsid w:val="00C76D87"/>
    <w:rsid w:val="00C91AE9"/>
    <w:rsid w:val="00CA7A9D"/>
    <w:rsid w:val="00CB4CCA"/>
    <w:rsid w:val="00CD0AE6"/>
    <w:rsid w:val="00CE6454"/>
    <w:rsid w:val="00D32F11"/>
    <w:rsid w:val="00D33945"/>
    <w:rsid w:val="00D360DE"/>
    <w:rsid w:val="00D410D5"/>
    <w:rsid w:val="00D505B5"/>
    <w:rsid w:val="00D53D2E"/>
    <w:rsid w:val="00D56039"/>
    <w:rsid w:val="00D85024"/>
    <w:rsid w:val="00DA1537"/>
    <w:rsid w:val="00DA55FF"/>
    <w:rsid w:val="00DC1C0D"/>
    <w:rsid w:val="00DC3FA9"/>
    <w:rsid w:val="00DC5476"/>
    <w:rsid w:val="00DE0EFF"/>
    <w:rsid w:val="00DE2986"/>
    <w:rsid w:val="00DE598F"/>
    <w:rsid w:val="00DE7AAD"/>
    <w:rsid w:val="00DF1C8F"/>
    <w:rsid w:val="00DF333A"/>
    <w:rsid w:val="00E40708"/>
    <w:rsid w:val="00E6140C"/>
    <w:rsid w:val="00E62C88"/>
    <w:rsid w:val="00E67771"/>
    <w:rsid w:val="00E71B93"/>
    <w:rsid w:val="00E7438D"/>
    <w:rsid w:val="00E86CD7"/>
    <w:rsid w:val="00E9116F"/>
    <w:rsid w:val="00E93374"/>
    <w:rsid w:val="00EA3135"/>
    <w:rsid w:val="00EC0F65"/>
    <w:rsid w:val="00EF0B56"/>
    <w:rsid w:val="00EF4F0B"/>
    <w:rsid w:val="00F018A7"/>
    <w:rsid w:val="00F06198"/>
    <w:rsid w:val="00F101DB"/>
    <w:rsid w:val="00F14CC0"/>
    <w:rsid w:val="00F23782"/>
    <w:rsid w:val="00F2611F"/>
    <w:rsid w:val="00F3476B"/>
    <w:rsid w:val="00F64185"/>
    <w:rsid w:val="00F70BAF"/>
    <w:rsid w:val="00F71181"/>
    <w:rsid w:val="00F83E39"/>
    <w:rsid w:val="00F92F7D"/>
    <w:rsid w:val="00FA6693"/>
    <w:rsid w:val="00FB36CB"/>
    <w:rsid w:val="00FB5CD3"/>
    <w:rsid w:val="00FC2778"/>
    <w:rsid w:val="00FE6A58"/>
    <w:rsid w:val="00FF5F08"/>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218DA"/>
  <w15:chartTrackingRefBased/>
  <w15:docId w15:val="{BE76C6E9-D939-4E81-B7F0-3EBE7D3BC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73C5A"/>
    <w:pPr>
      <w:ind w:left="720"/>
      <w:contextualSpacing/>
    </w:pPr>
  </w:style>
  <w:style w:type="paragraph" w:styleId="Sansinterligne">
    <w:name w:val="No Spacing"/>
    <w:uiPriority w:val="1"/>
    <w:qFormat/>
    <w:rsid w:val="004E7231"/>
    <w:pPr>
      <w:spacing w:after="0" w:line="240" w:lineRule="auto"/>
    </w:pPr>
    <w:rPr>
      <w:rFonts w:eastAsiaTheme="minorHAnsi"/>
      <w:lang w:eastAsia="en-US"/>
    </w:rPr>
  </w:style>
  <w:style w:type="character" w:styleId="Marquedecommentaire">
    <w:name w:val="annotation reference"/>
    <w:basedOn w:val="Policepardfaut"/>
    <w:uiPriority w:val="99"/>
    <w:semiHidden/>
    <w:unhideWhenUsed/>
    <w:rsid w:val="00791A9F"/>
    <w:rPr>
      <w:sz w:val="16"/>
      <w:szCs w:val="16"/>
    </w:rPr>
  </w:style>
  <w:style w:type="paragraph" w:styleId="Commentaire">
    <w:name w:val="annotation text"/>
    <w:basedOn w:val="Normal"/>
    <w:link w:val="CommentaireCar"/>
    <w:uiPriority w:val="99"/>
    <w:semiHidden/>
    <w:unhideWhenUsed/>
    <w:rsid w:val="00791A9F"/>
    <w:pPr>
      <w:spacing w:line="240" w:lineRule="auto"/>
    </w:pPr>
    <w:rPr>
      <w:sz w:val="20"/>
      <w:szCs w:val="20"/>
    </w:rPr>
  </w:style>
  <w:style w:type="character" w:customStyle="1" w:styleId="CommentaireCar">
    <w:name w:val="Commentaire Car"/>
    <w:basedOn w:val="Policepardfaut"/>
    <w:link w:val="Commentaire"/>
    <w:uiPriority w:val="99"/>
    <w:semiHidden/>
    <w:rsid w:val="00791A9F"/>
    <w:rPr>
      <w:sz w:val="20"/>
      <w:szCs w:val="20"/>
    </w:rPr>
  </w:style>
  <w:style w:type="paragraph" w:styleId="Objetducommentaire">
    <w:name w:val="annotation subject"/>
    <w:basedOn w:val="Commentaire"/>
    <w:next w:val="Commentaire"/>
    <w:link w:val="ObjetducommentaireCar"/>
    <w:uiPriority w:val="99"/>
    <w:semiHidden/>
    <w:unhideWhenUsed/>
    <w:rsid w:val="00791A9F"/>
    <w:rPr>
      <w:b/>
      <w:bCs/>
    </w:rPr>
  </w:style>
  <w:style w:type="character" w:customStyle="1" w:styleId="ObjetducommentaireCar">
    <w:name w:val="Objet du commentaire Car"/>
    <w:basedOn w:val="CommentaireCar"/>
    <w:link w:val="Objetducommentaire"/>
    <w:uiPriority w:val="99"/>
    <w:semiHidden/>
    <w:rsid w:val="00791A9F"/>
    <w:rPr>
      <w:b/>
      <w:bCs/>
      <w:sz w:val="20"/>
      <w:szCs w:val="20"/>
    </w:rPr>
  </w:style>
  <w:style w:type="paragraph" w:styleId="Textedebulles">
    <w:name w:val="Balloon Text"/>
    <w:basedOn w:val="Normal"/>
    <w:link w:val="TextedebullesCar"/>
    <w:uiPriority w:val="99"/>
    <w:semiHidden/>
    <w:unhideWhenUsed/>
    <w:rsid w:val="00791A9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91A9F"/>
    <w:rPr>
      <w:rFonts w:ascii="Segoe UI" w:hAnsi="Segoe UI" w:cs="Segoe UI"/>
      <w:sz w:val="18"/>
      <w:szCs w:val="18"/>
    </w:rPr>
  </w:style>
  <w:style w:type="paragraph" w:styleId="En-tte">
    <w:name w:val="header"/>
    <w:basedOn w:val="Normal"/>
    <w:link w:val="En-tteCar"/>
    <w:uiPriority w:val="99"/>
    <w:unhideWhenUsed/>
    <w:rsid w:val="00C16724"/>
    <w:pPr>
      <w:tabs>
        <w:tab w:val="center" w:pos="4536"/>
        <w:tab w:val="right" w:pos="9072"/>
      </w:tabs>
      <w:spacing w:after="0" w:line="240" w:lineRule="auto"/>
    </w:pPr>
  </w:style>
  <w:style w:type="character" w:customStyle="1" w:styleId="En-tteCar">
    <w:name w:val="En-tête Car"/>
    <w:basedOn w:val="Policepardfaut"/>
    <w:link w:val="En-tte"/>
    <w:uiPriority w:val="99"/>
    <w:rsid w:val="00C16724"/>
  </w:style>
  <w:style w:type="paragraph" w:styleId="Pieddepage">
    <w:name w:val="footer"/>
    <w:basedOn w:val="Normal"/>
    <w:link w:val="PieddepageCar"/>
    <w:uiPriority w:val="99"/>
    <w:unhideWhenUsed/>
    <w:rsid w:val="00C1672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16724"/>
  </w:style>
  <w:style w:type="paragraph" w:styleId="Rvision">
    <w:name w:val="Revision"/>
    <w:hidden/>
    <w:uiPriority w:val="99"/>
    <w:semiHidden/>
    <w:rsid w:val="00C16724"/>
    <w:pPr>
      <w:spacing w:after="0" w:line="240" w:lineRule="auto"/>
    </w:pPr>
    <w:rPr>
      <w:rFonts w:eastAsiaTheme="minorHAnsi"/>
      <w:lang w:eastAsia="en-US"/>
    </w:rPr>
  </w:style>
  <w:style w:type="paragraph" w:styleId="NormalWeb">
    <w:name w:val="Normal (Web)"/>
    <w:basedOn w:val="Normal"/>
    <w:uiPriority w:val="99"/>
    <w:unhideWhenUsed/>
    <w:rsid w:val="00542CF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lev">
    <w:name w:val="Strong"/>
    <w:basedOn w:val="Policepardfaut"/>
    <w:uiPriority w:val="22"/>
    <w:qFormat/>
    <w:rsid w:val="00542CF6"/>
    <w:rPr>
      <w:b/>
      <w:bCs/>
    </w:rPr>
  </w:style>
  <w:style w:type="paragraph" w:customStyle="1" w:styleId="isselectedend">
    <w:name w:val="isselectedend"/>
    <w:basedOn w:val="Normal"/>
    <w:rsid w:val="00A2746F"/>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24574">
      <w:bodyDiv w:val="1"/>
      <w:marLeft w:val="0"/>
      <w:marRight w:val="0"/>
      <w:marTop w:val="0"/>
      <w:marBottom w:val="0"/>
      <w:divBdr>
        <w:top w:val="none" w:sz="0" w:space="0" w:color="auto"/>
        <w:left w:val="none" w:sz="0" w:space="0" w:color="auto"/>
        <w:bottom w:val="none" w:sz="0" w:space="0" w:color="auto"/>
        <w:right w:val="none" w:sz="0" w:space="0" w:color="auto"/>
      </w:divBdr>
    </w:div>
    <w:div w:id="228853785">
      <w:bodyDiv w:val="1"/>
      <w:marLeft w:val="0"/>
      <w:marRight w:val="0"/>
      <w:marTop w:val="0"/>
      <w:marBottom w:val="0"/>
      <w:divBdr>
        <w:top w:val="none" w:sz="0" w:space="0" w:color="auto"/>
        <w:left w:val="none" w:sz="0" w:space="0" w:color="auto"/>
        <w:bottom w:val="none" w:sz="0" w:space="0" w:color="auto"/>
        <w:right w:val="none" w:sz="0" w:space="0" w:color="auto"/>
      </w:divBdr>
    </w:div>
    <w:div w:id="402332952">
      <w:bodyDiv w:val="1"/>
      <w:marLeft w:val="0"/>
      <w:marRight w:val="0"/>
      <w:marTop w:val="0"/>
      <w:marBottom w:val="0"/>
      <w:divBdr>
        <w:top w:val="none" w:sz="0" w:space="0" w:color="auto"/>
        <w:left w:val="none" w:sz="0" w:space="0" w:color="auto"/>
        <w:bottom w:val="none" w:sz="0" w:space="0" w:color="auto"/>
        <w:right w:val="none" w:sz="0" w:space="0" w:color="auto"/>
      </w:divBdr>
    </w:div>
    <w:div w:id="529298896">
      <w:bodyDiv w:val="1"/>
      <w:marLeft w:val="0"/>
      <w:marRight w:val="0"/>
      <w:marTop w:val="0"/>
      <w:marBottom w:val="0"/>
      <w:divBdr>
        <w:top w:val="none" w:sz="0" w:space="0" w:color="auto"/>
        <w:left w:val="none" w:sz="0" w:space="0" w:color="auto"/>
        <w:bottom w:val="none" w:sz="0" w:space="0" w:color="auto"/>
        <w:right w:val="none" w:sz="0" w:space="0" w:color="auto"/>
      </w:divBdr>
    </w:div>
    <w:div w:id="545603222">
      <w:bodyDiv w:val="1"/>
      <w:marLeft w:val="0"/>
      <w:marRight w:val="0"/>
      <w:marTop w:val="0"/>
      <w:marBottom w:val="0"/>
      <w:divBdr>
        <w:top w:val="none" w:sz="0" w:space="0" w:color="auto"/>
        <w:left w:val="none" w:sz="0" w:space="0" w:color="auto"/>
        <w:bottom w:val="none" w:sz="0" w:space="0" w:color="auto"/>
        <w:right w:val="none" w:sz="0" w:space="0" w:color="auto"/>
      </w:divBdr>
    </w:div>
    <w:div w:id="862979174">
      <w:bodyDiv w:val="1"/>
      <w:marLeft w:val="0"/>
      <w:marRight w:val="0"/>
      <w:marTop w:val="0"/>
      <w:marBottom w:val="0"/>
      <w:divBdr>
        <w:top w:val="none" w:sz="0" w:space="0" w:color="auto"/>
        <w:left w:val="none" w:sz="0" w:space="0" w:color="auto"/>
        <w:bottom w:val="none" w:sz="0" w:space="0" w:color="auto"/>
        <w:right w:val="none" w:sz="0" w:space="0" w:color="auto"/>
      </w:divBdr>
    </w:div>
    <w:div w:id="945311504">
      <w:bodyDiv w:val="1"/>
      <w:marLeft w:val="0"/>
      <w:marRight w:val="0"/>
      <w:marTop w:val="0"/>
      <w:marBottom w:val="0"/>
      <w:divBdr>
        <w:top w:val="none" w:sz="0" w:space="0" w:color="auto"/>
        <w:left w:val="none" w:sz="0" w:space="0" w:color="auto"/>
        <w:bottom w:val="none" w:sz="0" w:space="0" w:color="auto"/>
        <w:right w:val="none" w:sz="0" w:space="0" w:color="auto"/>
      </w:divBdr>
    </w:div>
    <w:div w:id="1204367936">
      <w:bodyDiv w:val="1"/>
      <w:marLeft w:val="0"/>
      <w:marRight w:val="0"/>
      <w:marTop w:val="0"/>
      <w:marBottom w:val="0"/>
      <w:divBdr>
        <w:top w:val="none" w:sz="0" w:space="0" w:color="auto"/>
        <w:left w:val="none" w:sz="0" w:space="0" w:color="auto"/>
        <w:bottom w:val="none" w:sz="0" w:space="0" w:color="auto"/>
        <w:right w:val="none" w:sz="0" w:space="0" w:color="auto"/>
      </w:divBdr>
    </w:div>
    <w:div w:id="1415128216">
      <w:bodyDiv w:val="1"/>
      <w:marLeft w:val="0"/>
      <w:marRight w:val="0"/>
      <w:marTop w:val="0"/>
      <w:marBottom w:val="0"/>
      <w:divBdr>
        <w:top w:val="none" w:sz="0" w:space="0" w:color="auto"/>
        <w:left w:val="none" w:sz="0" w:space="0" w:color="auto"/>
        <w:bottom w:val="none" w:sz="0" w:space="0" w:color="auto"/>
        <w:right w:val="none" w:sz="0" w:space="0" w:color="auto"/>
      </w:divBdr>
    </w:div>
    <w:div w:id="1567187438">
      <w:bodyDiv w:val="1"/>
      <w:marLeft w:val="0"/>
      <w:marRight w:val="0"/>
      <w:marTop w:val="0"/>
      <w:marBottom w:val="0"/>
      <w:divBdr>
        <w:top w:val="none" w:sz="0" w:space="0" w:color="auto"/>
        <w:left w:val="none" w:sz="0" w:space="0" w:color="auto"/>
        <w:bottom w:val="none" w:sz="0" w:space="0" w:color="auto"/>
        <w:right w:val="none" w:sz="0" w:space="0" w:color="auto"/>
      </w:divBdr>
    </w:div>
    <w:div w:id="1844007301">
      <w:bodyDiv w:val="1"/>
      <w:marLeft w:val="0"/>
      <w:marRight w:val="0"/>
      <w:marTop w:val="0"/>
      <w:marBottom w:val="0"/>
      <w:divBdr>
        <w:top w:val="none" w:sz="0" w:space="0" w:color="auto"/>
        <w:left w:val="none" w:sz="0" w:space="0" w:color="auto"/>
        <w:bottom w:val="none" w:sz="0" w:space="0" w:color="auto"/>
        <w:right w:val="none" w:sz="0" w:space="0" w:color="auto"/>
      </w:divBdr>
    </w:div>
    <w:div w:id="1849756732">
      <w:bodyDiv w:val="1"/>
      <w:marLeft w:val="0"/>
      <w:marRight w:val="0"/>
      <w:marTop w:val="0"/>
      <w:marBottom w:val="0"/>
      <w:divBdr>
        <w:top w:val="none" w:sz="0" w:space="0" w:color="auto"/>
        <w:left w:val="none" w:sz="0" w:space="0" w:color="auto"/>
        <w:bottom w:val="none" w:sz="0" w:space="0" w:color="auto"/>
        <w:right w:val="none" w:sz="0" w:space="0" w:color="auto"/>
      </w:divBdr>
    </w:div>
    <w:div w:id="1909488419">
      <w:bodyDiv w:val="1"/>
      <w:marLeft w:val="0"/>
      <w:marRight w:val="0"/>
      <w:marTop w:val="0"/>
      <w:marBottom w:val="0"/>
      <w:divBdr>
        <w:top w:val="none" w:sz="0" w:space="0" w:color="auto"/>
        <w:left w:val="none" w:sz="0" w:space="0" w:color="auto"/>
        <w:bottom w:val="none" w:sz="0" w:space="0" w:color="auto"/>
        <w:right w:val="none" w:sz="0" w:space="0" w:color="auto"/>
      </w:divBdr>
    </w:div>
    <w:div w:id="1940214999">
      <w:bodyDiv w:val="1"/>
      <w:marLeft w:val="0"/>
      <w:marRight w:val="0"/>
      <w:marTop w:val="0"/>
      <w:marBottom w:val="0"/>
      <w:divBdr>
        <w:top w:val="none" w:sz="0" w:space="0" w:color="auto"/>
        <w:left w:val="none" w:sz="0" w:space="0" w:color="auto"/>
        <w:bottom w:val="none" w:sz="0" w:space="0" w:color="auto"/>
        <w:right w:val="none" w:sz="0" w:space="0" w:color="auto"/>
      </w:divBdr>
    </w:div>
    <w:div w:id="1960139850">
      <w:bodyDiv w:val="1"/>
      <w:marLeft w:val="0"/>
      <w:marRight w:val="0"/>
      <w:marTop w:val="0"/>
      <w:marBottom w:val="0"/>
      <w:divBdr>
        <w:top w:val="none" w:sz="0" w:space="0" w:color="auto"/>
        <w:left w:val="none" w:sz="0" w:space="0" w:color="auto"/>
        <w:bottom w:val="none" w:sz="0" w:space="0" w:color="auto"/>
        <w:right w:val="none" w:sz="0" w:space="0" w:color="auto"/>
      </w:divBdr>
    </w:div>
    <w:div w:id="2063870643">
      <w:bodyDiv w:val="1"/>
      <w:marLeft w:val="0"/>
      <w:marRight w:val="0"/>
      <w:marTop w:val="0"/>
      <w:marBottom w:val="0"/>
      <w:divBdr>
        <w:top w:val="none" w:sz="0" w:space="0" w:color="auto"/>
        <w:left w:val="none" w:sz="0" w:space="0" w:color="auto"/>
        <w:bottom w:val="none" w:sz="0" w:space="0" w:color="auto"/>
        <w:right w:val="none" w:sz="0" w:space="0" w:color="auto"/>
      </w:divBdr>
    </w:div>
    <w:div w:id="212002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58eb59-b79d-4d90-b620-f143fb93558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8446891A99F94DBA385BDC6E6A46F5" ma:contentTypeVersion="12" ma:contentTypeDescription="Ein neues Dokument erstellen." ma:contentTypeScope="" ma:versionID="245820f9a8f54c2f44920d2399adc433">
  <xsd:schema xmlns:xsd="http://www.w3.org/2001/XMLSchema" xmlns:xs="http://www.w3.org/2001/XMLSchema" xmlns:p="http://schemas.microsoft.com/office/2006/metadata/properties" xmlns:ns3="8a58eb59-b79d-4d90-b620-f143fb935588" targetNamespace="http://schemas.microsoft.com/office/2006/metadata/properties" ma:root="true" ma:fieldsID="a7bced349dda86c0bbd0bee497c76321" ns3:_="">
    <xsd:import namespace="8a58eb59-b79d-4d90-b620-f143fb93558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8eb59-b79d-4d90-b620-f143fb9355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BAFBD3-A348-4CA2-BD14-5500804B9E33}">
  <ds:schemaRefs>
    <ds:schemaRef ds:uri="http://purl.org/dc/elements/1.1/"/>
    <ds:schemaRef ds:uri="http://schemas.microsoft.com/office/2006/documentManagement/types"/>
    <ds:schemaRef ds:uri="http://purl.org/dc/dcmitype/"/>
    <ds:schemaRef ds:uri="http://www.w3.org/XML/1998/namespace"/>
    <ds:schemaRef ds:uri="8a58eb59-b79d-4d90-b620-f143fb935588"/>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517B6A01-75CE-4889-89EE-72CC167276CC}">
  <ds:schemaRefs>
    <ds:schemaRef ds:uri="http://schemas.microsoft.com/sharepoint/v3/contenttype/forms"/>
  </ds:schemaRefs>
</ds:datastoreItem>
</file>

<file path=customXml/itemProps3.xml><?xml version="1.0" encoding="utf-8"?>
<ds:datastoreItem xmlns:ds="http://schemas.openxmlformats.org/officeDocument/2006/customXml" ds:itemID="{9F2D5B7A-9D38-45A6-A436-AF2D5AA22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58eb59-b79d-4d90-b620-f143fb9355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6</Pages>
  <Words>1794</Words>
  <Characters>10766</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Yinyin Lim</dc:creator>
  <cp:keywords/>
  <dc:description/>
  <cp:lastModifiedBy>Noelle Wehrle</cp:lastModifiedBy>
  <cp:revision>9</cp:revision>
  <cp:lastPrinted>2026-03-18T13:57:00Z</cp:lastPrinted>
  <dcterms:created xsi:type="dcterms:W3CDTF">2026-03-13T06:51:00Z</dcterms:created>
  <dcterms:modified xsi:type="dcterms:W3CDTF">2026-03-30T09:01:00Z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0x010100568446891A99F94DBA385BDC6E6A46F5</vt:lpwstr>
  </property>
</Properties>
</file>